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FF7E2" w14:textId="2D86F62B" w:rsidR="00144129" w:rsidRDefault="00144129" w:rsidP="0014412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009516FA">
        <w:rPr>
          <w:rFonts w:ascii="Arial" w:hAnsi="Arial" w:cs="Arial"/>
          <w:b/>
          <w:sz w:val="24"/>
          <w:szCs w:val="28"/>
          <w:lang w:val="en-US"/>
        </w:rPr>
        <w:t>bis</w:t>
      </w:r>
      <w:r w:rsidRPr="001D2FBF">
        <w:rPr>
          <w:rFonts w:ascii="Arial" w:hAnsi="Arial" w:cs="Arial"/>
          <w:b/>
          <w:sz w:val="24"/>
          <w:szCs w:val="28"/>
        </w:rPr>
        <w:tab/>
      </w:r>
      <w:r w:rsidR="004E7568" w:rsidRPr="004E7568">
        <w:rPr>
          <w:rFonts w:ascii="Arial" w:hAnsi="Arial" w:cs="Arial"/>
          <w:b/>
          <w:sz w:val="24"/>
          <w:szCs w:val="28"/>
          <w:lang w:val="en-US"/>
        </w:rPr>
        <w:t>R4-231574</w:t>
      </w:r>
      <w:r w:rsidR="004E7568">
        <w:rPr>
          <w:rFonts w:ascii="Arial" w:hAnsi="Arial" w:cs="Arial"/>
          <w:b/>
          <w:sz w:val="24"/>
          <w:szCs w:val="28"/>
          <w:lang w:val="en-US"/>
        </w:rPr>
        <w:t>4</w:t>
      </w:r>
    </w:p>
    <w:bookmarkEnd w:id="1"/>
    <w:p w14:paraId="7114C7D3" w14:textId="77777777" w:rsidR="009516FA" w:rsidRPr="001D2FBF" w:rsidRDefault="009516FA" w:rsidP="009516FA">
      <w:pPr>
        <w:widowControl w:val="0"/>
        <w:tabs>
          <w:tab w:val="right" w:pos="9072"/>
        </w:tabs>
        <w:spacing w:after="0"/>
        <w:rPr>
          <w:rFonts w:ascii="Arial" w:hAnsi="Arial" w:cs="Arial"/>
          <w:b/>
          <w:sz w:val="24"/>
          <w:szCs w:val="28"/>
          <w:lang w:val="en-US"/>
        </w:rPr>
      </w:pPr>
      <w:r w:rsidRPr="000D43B8">
        <w:rPr>
          <w:rFonts w:ascii="Arial" w:hAnsi="Arial" w:cs="Arial"/>
          <w:b/>
          <w:sz w:val="24"/>
          <w:szCs w:val="24"/>
        </w:rPr>
        <w:t>Xiamen, China, October 09 – October 13,</w:t>
      </w:r>
      <w:r w:rsidRPr="00CB7E10">
        <w:rPr>
          <w:rFonts w:ascii="Arial" w:hAnsi="Arial" w:cs="Arial"/>
          <w:b/>
          <w:sz w:val="24"/>
          <w:szCs w:val="28"/>
          <w:lang w:val="en-US"/>
        </w:rPr>
        <w:t xml:space="preserve"> 202</w:t>
      </w:r>
      <w:r>
        <w:rPr>
          <w:rFonts w:ascii="Arial" w:hAnsi="Arial" w:cs="Arial"/>
          <w:b/>
          <w:sz w:val="24"/>
          <w:szCs w:val="28"/>
          <w:lang w:val="en-US"/>
        </w:rPr>
        <w:t>3</w:t>
      </w:r>
    </w:p>
    <w:p w14:paraId="367FCFEA" w14:textId="184B8AB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16FA">
        <w:rPr>
          <w:rFonts w:ascii="Arial" w:hAnsi="Arial" w:cs="Arial"/>
          <w:color w:val="000000"/>
          <w:sz w:val="22"/>
        </w:rPr>
        <w:t>5</w:t>
      </w:r>
      <w:r w:rsidR="0087661A">
        <w:rPr>
          <w:rFonts w:ascii="Arial" w:hAnsi="Arial" w:cs="Arial"/>
          <w:color w:val="000000"/>
          <w:sz w:val="22"/>
        </w:rPr>
        <w:t>.1</w:t>
      </w:r>
      <w:r w:rsidR="00226939">
        <w:rPr>
          <w:rFonts w:ascii="Arial" w:hAnsi="Arial" w:cs="Arial"/>
          <w:color w:val="000000"/>
          <w:sz w:val="22"/>
        </w:rPr>
        <w:t>0</w:t>
      </w:r>
      <w:r w:rsidR="0087661A">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399B04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 xml:space="preserve">On RRM </w:t>
      </w:r>
      <w:r w:rsidR="009516FA">
        <w:rPr>
          <w:rFonts w:ascii="Arial" w:hAnsi="Arial" w:cs="Arial"/>
          <w:color w:val="000000"/>
          <w:sz w:val="22"/>
        </w:rPr>
        <w:t>requirements</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8573382" w14:textId="371C3C22" w:rsidR="009D46D2" w:rsidRDefault="009D46D2" w:rsidP="009D46D2">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w:t>
      </w:r>
      <w:r w:rsidR="000C7656">
        <w:rPr>
          <w:lang w:val="en-US"/>
        </w:rPr>
        <w:t>8</w:t>
      </w:r>
      <w:r w:rsidRPr="00D12C63">
        <w:rPr>
          <w:lang w:val="en-US"/>
        </w:rPr>
        <w:t xml:space="preserve"> meeting,</w:t>
      </w:r>
      <w:r>
        <w:rPr>
          <w:lang w:val="en-US"/>
        </w:rPr>
        <w:t xml:space="preserve"> there were further discussions on L1 and L3 measurements for options supporting BWP operation without restriction. </w:t>
      </w:r>
      <w:r w:rsidR="000C7656">
        <w:rPr>
          <w:lang w:val="en-US"/>
        </w:rPr>
        <w:t>Following a</w:t>
      </w:r>
      <w:r>
        <w:rPr>
          <w:lang w:val="en-US"/>
        </w:rPr>
        <w:t xml:space="preserve">greements </w:t>
      </w:r>
      <w:r w:rsidR="000C7656">
        <w:rPr>
          <w:lang w:val="en-US"/>
        </w:rPr>
        <w:t>on option B-1-1, C and option B-1-2 were made and</w:t>
      </w:r>
      <w:r>
        <w:rPr>
          <w:lang w:val="en-US"/>
        </w:rPr>
        <w:t xml:space="preserve"> captured in the WF [</w:t>
      </w:r>
      <w:r w:rsidR="000C7656">
        <w:rPr>
          <w:lang w:val="en-US"/>
        </w:rPr>
        <w:t>1</w:t>
      </w:r>
      <w:r>
        <w:rPr>
          <w:lang w:val="en-US"/>
        </w:rPr>
        <w:t>].</w:t>
      </w:r>
    </w:p>
    <w:tbl>
      <w:tblPr>
        <w:tblStyle w:val="afff5"/>
        <w:tblW w:w="0" w:type="auto"/>
        <w:tblInd w:w="0" w:type="dxa"/>
        <w:tblLook w:val="04A0" w:firstRow="1" w:lastRow="0" w:firstColumn="1" w:lastColumn="0" w:noHBand="0" w:noVBand="1"/>
      </w:tblPr>
      <w:tblGrid>
        <w:gridCol w:w="9630"/>
      </w:tblGrid>
      <w:tr w:rsidR="009D46D2" w14:paraId="1E8712F6" w14:textId="77777777" w:rsidTr="00C97128">
        <w:tc>
          <w:tcPr>
            <w:tcW w:w="9630" w:type="dxa"/>
          </w:tcPr>
          <w:p w14:paraId="6B008920" w14:textId="77777777" w:rsidR="004B6021" w:rsidRPr="002C6D84"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w:t>
            </w:r>
          </w:p>
          <w:p w14:paraId="0E99940D" w14:textId="77777777" w:rsidR="004B6021" w:rsidRPr="00F9111B" w:rsidRDefault="004B6021" w:rsidP="004B6021">
            <w:pPr>
              <w:pStyle w:val="a3"/>
              <w:numPr>
                <w:ilvl w:val="0"/>
                <w:numId w:val="27"/>
              </w:numPr>
              <w:spacing w:before="0" w:line="240" w:lineRule="auto"/>
              <w:ind w:left="720"/>
              <w:jc w:val="left"/>
              <w:rPr>
                <w:color w:val="000000" w:themeColor="text1"/>
                <w:lang w:eastAsia="zh-CN"/>
              </w:rPr>
            </w:pPr>
            <w:r w:rsidRPr="00F9111B">
              <w:rPr>
                <w:color w:val="000000" w:themeColor="text1"/>
                <w:lang w:eastAsia="zh-CN"/>
              </w:rPr>
              <w:t>For a UE capable of supporting Option B-1-1, the UE is required to meet BM/RLM/BFD requirements without interruptions if CD-SSB is within the channel bandwidth of the UE.</w:t>
            </w:r>
          </w:p>
          <w:p w14:paraId="34D18147" w14:textId="77777777" w:rsidR="004B6021" w:rsidRPr="00F9111B" w:rsidRDefault="004B6021" w:rsidP="004B6021">
            <w:pPr>
              <w:pStyle w:val="a3"/>
              <w:numPr>
                <w:ilvl w:val="0"/>
                <w:numId w:val="27"/>
              </w:numPr>
              <w:spacing w:before="0" w:line="240" w:lineRule="auto"/>
              <w:ind w:left="720"/>
              <w:jc w:val="left"/>
              <w:rPr>
                <w:color w:val="000000" w:themeColor="text1"/>
                <w:lang w:eastAsia="zh-CN"/>
              </w:rPr>
            </w:pPr>
            <w:r w:rsidRPr="00F9111B">
              <w:rPr>
                <w:color w:val="000000" w:themeColor="text1"/>
                <w:lang w:eastAsia="zh-CN"/>
              </w:rPr>
              <w:t>The applicable conditions are to be updated in requirements in clauses 8.1.1, 8.1.2, 8.5.1, 8.5.2, 8.5.5, 9.5.1, 9.8.1.</w:t>
            </w:r>
          </w:p>
          <w:p w14:paraId="6459505D" w14:textId="77777777" w:rsidR="004B6021" w:rsidRPr="002C6D84" w:rsidRDefault="004B6021" w:rsidP="004B6021">
            <w:pPr>
              <w:pStyle w:val="a3"/>
              <w:numPr>
                <w:ilvl w:val="0"/>
                <w:numId w:val="27"/>
              </w:numPr>
              <w:spacing w:before="0" w:line="240" w:lineRule="auto"/>
              <w:ind w:left="720"/>
              <w:jc w:val="left"/>
              <w:rPr>
                <w:color w:val="000000" w:themeColor="text1"/>
                <w:lang w:eastAsia="zh-CN"/>
              </w:rPr>
            </w:pPr>
            <w:r w:rsidRPr="00F9111B">
              <w:rPr>
                <w:color w:val="000000" w:themeColor="text1"/>
                <w:lang w:eastAsia="zh-CN"/>
              </w:rPr>
              <w:t>Note: additional conditions can be considered subject to RAN1 agreements</w:t>
            </w:r>
          </w:p>
          <w:p w14:paraId="05507A02" w14:textId="77777777" w:rsidR="004B6021"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Clarification/modification on requirements for intra-frequency measurements without gaps requirements for supporting option B-1-1</w:t>
            </w:r>
          </w:p>
          <w:p w14:paraId="7B6558A5" w14:textId="77777777" w:rsidR="004B6021" w:rsidRPr="00727B1B" w:rsidRDefault="004B6021" w:rsidP="004B6021">
            <w:pPr>
              <w:pStyle w:val="a3"/>
              <w:numPr>
                <w:ilvl w:val="0"/>
                <w:numId w:val="27"/>
              </w:numPr>
              <w:spacing w:before="0" w:line="240" w:lineRule="auto"/>
              <w:ind w:left="720"/>
              <w:jc w:val="left"/>
              <w:rPr>
                <w:color w:val="000000" w:themeColor="text1"/>
                <w:lang w:eastAsia="zh-CN"/>
              </w:rPr>
            </w:pPr>
            <w:r w:rsidRPr="00727B1B">
              <w:rPr>
                <w:color w:val="000000" w:themeColor="text1"/>
                <w:lang w:eastAsia="zh-CN"/>
              </w:rPr>
              <w:t>From RAN4 perspective same UE feature group can be used for support of Option B-1-1 RLM/BFD/BM and L3 intra-frequency measurements</w:t>
            </w:r>
          </w:p>
          <w:p w14:paraId="7A069B70" w14:textId="77777777" w:rsidR="004B6021" w:rsidRPr="00727B1B" w:rsidRDefault="004B6021" w:rsidP="004B6021">
            <w:pPr>
              <w:pStyle w:val="a3"/>
              <w:numPr>
                <w:ilvl w:val="0"/>
                <w:numId w:val="27"/>
              </w:numPr>
              <w:spacing w:before="0" w:line="240" w:lineRule="auto"/>
              <w:ind w:left="720"/>
              <w:jc w:val="left"/>
              <w:rPr>
                <w:color w:val="000000" w:themeColor="text1"/>
                <w:lang w:eastAsia="zh-CN"/>
              </w:rPr>
            </w:pPr>
            <w:r w:rsidRPr="00727B1B">
              <w:rPr>
                <w:color w:val="000000" w:themeColor="text1"/>
                <w:lang w:eastAsia="zh-CN"/>
              </w:rPr>
              <w:t>For UE capable of supporting Option B-1-1, the requirements in section 9.2.5 for Intra-frequency measurements without measurement gaps are applicable if CD-SSB is within the channel bandwidth of the UE.</w:t>
            </w:r>
          </w:p>
          <w:p w14:paraId="6A860E4C" w14:textId="77777777" w:rsidR="004B6021" w:rsidRDefault="004B6021" w:rsidP="004B6021">
            <w:pPr>
              <w:pStyle w:val="a3"/>
              <w:numPr>
                <w:ilvl w:val="0"/>
                <w:numId w:val="27"/>
              </w:numPr>
              <w:spacing w:before="0" w:line="240" w:lineRule="auto"/>
              <w:ind w:left="720"/>
              <w:jc w:val="left"/>
              <w:rPr>
                <w:color w:val="000000" w:themeColor="text1"/>
                <w:lang w:eastAsia="zh-CN"/>
              </w:rPr>
            </w:pPr>
            <w:r w:rsidRPr="00727B1B">
              <w:rPr>
                <w:color w:val="000000" w:themeColor="text1"/>
                <w:lang w:eastAsia="zh-CN"/>
              </w:rPr>
              <w:t>Note: additional conditions can be considered subject to RAN1 agreements</w:t>
            </w:r>
          </w:p>
          <w:p w14:paraId="33DF6821" w14:textId="77777777" w:rsidR="004B6021" w:rsidRPr="000C7656" w:rsidRDefault="004B6021" w:rsidP="004B6021">
            <w:pPr>
              <w:pStyle w:val="a3"/>
              <w:numPr>
                <w:ilvl w:val="0"/>
                <w:numId w:val="27"/>
              </w:numPr>
              <w:spacing w:before="0" w:line="240" w:lineRule="auto"/>
              <w:ind w:left="720"/>
              <w:jc w:val="left"/>
              <w:rPr>
                <w:color w:val="000000" w:themeColor="text1"/>
                <w:highlight w:val="yellow"/>
                <w:lang w:eastAsia="zh-CN"/>
              </w:rPr>
            </w:pPr>
            <w:r w:rsidRPr="000C7656">
              <w:rPr>
                <w:color w:val="000000" w:themeColor="text1"/>
                <w:highlight w:val="yellow"/>
                <w:lang w:eastAsia="zh-CN"/>
              </w:rPr>
              <w:t xml:space="preserve">FFS:  How would UE report </w:t>
            </w:r>
            <w:proofErr w:type="spellStart"/>
            <w:r w:rsidRPr="000C7656">
              <w:rPr>
                <w:i/>
                <w:color w:val="000000" w:themeColor="text1"/>
                <w:highlight w:val="yellow"/>
                <w:lang w:eastAsia="zh-CN"/>
              </w:rPr>
              <w:t>NeedForGap</w:t>
            </w:r>
            <w:proofErr w:type="spellEnd"/>
            <w:r w:rsidRPr="000C7656">
              <w:rPr>
                <w:i/>
                <w:color w:val="000000" w:themeColor="text1"/>
                <w:highlight w:val="yellow"/>
                <w:lang w:eastAsia="zh-CN"/>
              </w:rPr>
              <w:t>/</w:t>
            </w:r>
            <w:proofErr w:type="spellStart"/>
            <w:r w:rsidRPr="000C7656">
              <w:rPr>
                <w:i/>
                <w:color w:val="000000" w:themeColor="text1"/>
                <w:highlight w:val="yellow"/>
                <w:lang w:eastAsia="zh-CN"/>
              </w:rPr>
              <w:t>NeedForGapNCSG</w:t>
            </w:r>
            <w:proofErr w:type="spellEnd"/>
            <w:r w:rsidRPr="000C7656">
              <w:rPr>
                <w:color w:val="000000" w:themeColor="text1"/>
                <w:highlight w:val="yellow"/>
                <w:lang w:eastAsia="zh-CN"/>
              </w:rPr>
              <w:t xml:space="preserve"> with ‘no-gap’ for intra-frequency measurement when supporting of option B-1-1 is indicated already?</w:t>
            </w:r>
          </w:p>
          <w:p w14:paraId="73CB54AC" w14:textId="77777777" w:rsidR="004B6021" w:rsidRPr="004B6021" w:rsidRDefault="004B6021" w:rsidP="004B6021">
            <w:pPr>
              <w:rPr>
                <w:lang w:val="en-US" w:eastAsia="zh-CN"/>
              </w:rPr>
            </w:pPr>
          </w:p>
          <w:p w14:paraId="40F9820A" w14:textId="77777777" w:rsidR="004B6021" w:rsidRPr="002C6D84"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Applicable conditions of existing</w:t>
            </w:r>
            <w:r w:rsidRPr="002C6D84">
              <w:rPr>
                <w:b/>
                <w:color w:val="000000" w:themeColor="text1"/>
                <w:u w:val="single"/>
                <w:lang w:eastAsia="ko-KR"/>
              </w:rPr>
              <w:t xml:space="preserve"> RLM/BFD/BM requirements for Option </w:t>
            </w:r>
            <w:r>
              <w:rPr>
                <w:b/>
                <w:color w:val="000000" w:themeColor="text1"/>
                <w:u w:val="single"/>
                <w:lang w:eastAsia="ko-KR"/>
              </w:rPr>
              <w:t>C</w:t>
            </w:r>
          </w:p>
          <w:p w14:paraId="3EFE8E74" w14:textId="77777777" w:rsidR="004B6021" w:rsidRPr="006327CB" w:rsidRDefault="004B6021" w:rsidP="004B6021">
            <w:pPr>
              <w:pStyle w:val="a3"/>
              <w:numPr>
                <w:ilvl w:val="0"/>
                <w:numId w:val="27"/>
              </w:numPr>
              <w:ind w:left="720"/>
              <w:rPr>
                <w:color w:val="000000" w:themeColor="text1"/>
                <w:lang w:eastAsia="zh-CN"/>
              </w:rPr>
            </w:pPr>
            <w:r w:rsidRPr="006327CB">
              <w:rPr>
                <w:color w:val="000000" w:themeColor="text1"/>
                <w:lang w:eastAsia="zh-CN"/>
              </w:rPr>
              <w:t>Clarify in RLM/BFD/BM measurement requirements in clauses 8.1, 8.5, 9.5 and 9.8 that the SSB and SMTC applies for CD-SSB and NCD-SSB if the UE is capable of supporting Option C. Detailed wording is up to CR stage discussion.</w:t>
            </w:r>
          </w:p>
          <w:p w14:paraId="466FF534" w14:textId="77777777" w:rsidR="004B6021" w:rsidRPr="0053513E" w:rsidRDefault="004B6021" w:rsidP="004B6021">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501EA761" w14:textId="77777777" w:rsidR="004B6021" w:rsidRPr="00E1673E" w:rsidRDefault="004B6021" w:rsidP="004B6021">
            <w:pPr>
              <w:pStyle w:val="a3"/>
              <w:numPr>
                <w:ilvl w:val="0"/>
                <w:numId w:val="27"/>
              </w:numPr>
              <w:ind w:left="720"/>
              <w:rPr>
                <w:color w:val="000000" w:themeColor="text1"/>
                <w:lang w:eastAsia="zh-CN"/>
              </w:rPr>
            </w:pPr>
            <w:r w:rsidRPr="00E1673E">
              <w:rPr>
                <w:color w:val="000000" w:themeColor="text1"/>
                <w:lang w:eastAsia="zh-CN"/>
              </w:rPr>
              <w:t xml:space="preserve">In Rel-18, it is clarified in clause 7.1.2 by adding one sentence “the SSB </w:t>
            </w:r>
            <w:r>
              <w:rPr>
                <w:color w:val="000000" w:themeColor="text1"/>
                <w:lang w:eastAsia="zh-CN"/>
              </w:rPr>
              <w:t>includes CD-SSB and NCD-SSB for UE capable of option C</w:t>
            </w:r>
            <w:r w:rsidRPr="00E1673E">
              <w:rPr>
                <w:color w:val="000000" w:themeColor="text1"/>
                <w:lang w:eastAsia="zh-CN"/>
              </w:rPr>
              <w:t xml:space="preserve">”. </w:t>
            </w:r>
          </w:p>
          <w:p w14:paraId="25D1D54B" w14:textId="77777777" w:rsidR="004B6021" w:rsidRPr="002C6D84"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Spec impact on intra-frequency measurement requirements for UE supporting option C</w:t>
            </w:r>
          </w:p>
          <w:p w14:paraId="7DF074B6" w14:textId="77777777" w:rsidR="004B6021" w:rsidRPr="00BF0645" w:rsidRDefault="004B6021" w:rsidP="004B6021">
            <w:pPr>
              <w:pStyle w:val="a3"/>
              <w:numPr>
                <w:ilvl w:val="0"/>
                <w:numId w:val="27"/>
              </w:numPr>
              <w:ind w:left="720"/>
              <w:rPr>
                <w:color w:val="000000" w:themeColor="text1"/>
                <w:lang w:eastAsia="zh-CN"/>
              </w:rPr>
            </w:pPr>
            <w:r w:rsidRPr="00BF0645">
              <w:rPr>
                <w:color w:val="000000" w:themeColor="text1"/>
                <w:lang w:eastAsia="zh-CN"/>
              </w:rPr>
              <w:t xml:space="preserve">Spec impact on intra-frequency measurement requirements for UE supporting option C </w:t>
            </w:r>
          </w:p>
          <w:p w14:paraId="0CBA5B7D" w14:textId="77777777" w:rsidR="004B6021" w:rsidRPr="00BF0645" w:rsidRDefault="004B6021" w:rsidP="004B6021">
            <w:pPr>
              <w:pStyle w:val="a3"/>
              <w:numPr>
                <w:ilvl w:val="1"/>
                <w:numId w:val="27"/>
              </w:numPr>
              <w:ind w:left="1440"/>
              <w:rPr>
                <w:color w:val="000000" w:themeColor="text1"/>
                <w:lang w:eastAsia="zh-CN"/>
              </w:rPr>
            </w:pPr>
            <w:r w:rsidRPr="00BF0645">
              <w:rPr>
                <w:color w:val="000000" w:themeColor="text1"/>
                <w:lang w:eastAsia="zh-CN"/>
              </w:rPr>
              <w:t>The requirements for L3 intra-frequency measurements are based on the existing requirements in 9.1.</w:t>
            </w:r>
          </w:p>
          <w:p w14:paraId="64547724" w14:textId="77777777" w:rsidR="004B6021" w:rsidRPr="00BF0645" w:rsidRDefault="004B6021" w:rsidP="004B6021">
            <w:pPr>
              <w:pStyle w:val="a3"/>
              <w:numPr>
                <w:ilvl w:val="1"/>
                <w:numId w:val="27"/>
              </w:numPr>
              <w:ind w:left="1440"/>
              <w:rPr>
                <w:color w:val="000000" w:themeColor="text1"/>
                <w:lang w:eastAsia="zh-CN"/>
              </w:rPr>
            </w:pPr>
            <w:r w:rsidRPr="00BF0645">
              <w:rPr>
                <w:color w:val="000000" w:themeColor="text1"/>
                <w:lang w:eastAsia="zh-CN"/>
              </w:rPr>
              <w:lastRenderedPageBreak/>
              <w:t xml:space="preserve">The SSB and SMTC in section 9.1.1 applies for both CD-SSB and NCD-SSB for the UE capable of option C, i.e., use the same text as for </w:t>
            </w:r>
            <w:proofErr w:type="spellStart"/>
            <w:r w:rsidRPr="00BF0645">
              <w:rPr>
                <w:color w:val="000000" w:themeColor="text1"/>
                <w:lang w:eastAsia="zh-CN"/>
              </w:rPr>
              <w:t>RedCap</w:t>
            </w:r>
            <w:proofErr w:type="spellEnd"/>
            <w:r w:rsidRPr="00BF0645">
              <w:rPr>
                <w:color w:val="000000" w:themeColor="text1"/>
                <w:lang w:eastAsia="zh-CN"/>
              </w:rPr>
              <w:t>.</w:t>
            </w:r>
          </w:p>
          <w:p w14:paraId="176B8AC7" w14:textId="77777777" w:rsidR="004B6021" w:rsidRPr="00BF0645" w:rsidRDefault="004B6021" w:rsidP="004B6021">
            <w:pPr>
              <w:pStyle w:val="a3"/>
              <w:numPr>
                <w:ilvl w:val="1"/>
                <w:numId w:val="27"/>
              </w:numPr>
              <w:ind w:left="1440"/>
              <w:rPr>
                <w:color w:val="000000" w:themeColor="text1"/>
                <w:lang w:eastAsia="zh-CN"/>
              </w:rPr>
            </w:pPr>
            <w:r w:rsidRPr="00BF0645">
              <w:rPr>
                <w:color w:val="000000" w:themeColor="text1"/>
                <w:lang w:eastAsia="zh-CN"/>
              </w:rPr>
              <w:t>The reference SSB definition for non-</w:t>
            </w:r>
            <w:proofErr w:type="spellStart"/>
            <w:r w:rsidRPr="00BF0645">
              <w:rPr>
                <w:color w:val="000000" w:themeColor="text1"/>
                <w:lang w:eastAsia="zh-CN"/>
              </w:rPr>
              <w:t>RedCap</w:t>
            </w:r>
            <w:proofErr w:type="spellEnd"/>
            <w:r w:rsidRPr="00BF0645">
              <w:rPr>
                <w:color w:val="000000" w:themeColor="text1"/>
                <w:lang w:eastAsia="zh-CN"/>
              </w:rPr>
              <w:t xml:space="preserve"> should be captured in clause 9.2.1 with the same definition as for </w:t>
            </w:r>
            <w:proofErr w:type="spellStart"/>
            <w:r w:rsidRPr="00BF0645">
              <w:rPr>
                <w:color w:val="000000" w:themeColor="text1"/>
                <w:lang w:eastAsia="zh-CN"/>
              </w:rPr>
              <w:t>RedCap</w:t>
            </w:r>
            <w:proofErr w:type="spellEnd"/>
            <w:r w:rsidRPr="00BF0645">
              <w:rPr>
                <w:color w:val="000000" w:themeColor="text1"/>
                <w:lang w:eastAsia="zh-CN"/>
              </w:rPr>
              <w:t>.</w:t>
            </w:r>
          </w:p>
          <w:p w14:paraId="13B7C0F3" w14:textId="77777777" w:rsidR="004B6021" w:rsidRPr="00BF0645" w:rsidRDefault="004B6021" w:rsidP="004B6021">
            <w:pPr>
              <w:pStyle w:val="a3"/>
              <w:numPr>
                <w:ilvl w:val="2"/>
                <w:numId w:val="27"/>
              </w:numPr>
              <w:ind w:left="2376"/>
              <w:rPr>
                <w:color w:val="000000" w:themeColor="text1"/>
                <w:lang w:eastAsia="zh-CN"/>
              </w:rPr>
            </w:pPr>
            <w:r w:rsidRPr="00BF0645">
              <w:rPr>
                <w:color w:val="000000" w:themeColor="text1"/>
                <w:lang w:eastAsia="zh-CN"/>
              </w:rPr>
              <w:t>Note: alignment with RAN2 terminology is needed</w:t>
            </w:r>
          </w:p>
          <w:p w14:paraId="0B71D6CA" w14:textId="77777777" w:rsidR="004B6021" w:rsidRPr="00BF0645" w:rsidRDefault="004B6021" w:rsidP="004B6021">
            <w:pPr>
              <w:pStyle w:val="a3"/>
              <w:numPr>
                <w:ilvl w:val="0"/>
                <w:numId w:val="27"/>
              </w:numPr>
              <w:ind w:left="720"/>
              <w:rPr>
                <w:color w:val="000000" w:themeColor="text1"/>
                <w:lang w:eastAsia="zh-CN"/>
              </w:rPr>
            </w:pPr>
            <w:r w:rsidRPr="00BF0645">
              <w:rPr>
                <w:color w:val="000000" w:themeColor="text1"/>
                <w:lang w:eastAsia="zh-CN"/>
              </w:rPr>
              <w:t>From RAN4 perspective same UE feature group can be used for support of NCD-SSB based RLM/BFD/BM and L3 intra-frequency measurements</w:t>
            </w:r>
          </w:p>
          <w:p w14:paraId="0B5DAE95" w14:textId="77777777" w:rsidR="004B6021" w:rsidRPr="001D6077"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 xml:space="preserve">Requirements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23FF3584" w14:textId="77777777" w:rsidR="004B6021" w:rsidRPr="006679FC" w:rsidRDefault="004B6021" w:rsidP="004B6021">
            <w:pPr>
              <w:pStyle w:val="a3"/>
              <w:numPr>
                <w:ilvl w:val="0"/>
                <w:numId w:val="27"/>
              </w:numPr>
              <w:ind w:left="720"/>
              <w:rPr>
                <w:color w:val="000000" w:themeColor="text1"/>
                <w:lang w:eastAsia="zh-CN"/>
              </w:rPr>
            </w:pPr>
            <w:r>
              <w:rPr>
                <w:color w:val="000000" w:themeColor="text1"/>
                <w:lang w:eastAsia="zh-CN"/>
              </w:rPr>
              <w:t>T</w:t>
            </w:r>
            <w:r w:rsidRPr="006679FC">
              <w:rPr>
                <w:color w:val="000000" w:themeColor="text1"/>
                <w:lang w:eastAsia="zh-CN"/>
              </w:rPr>
              <w:t xml:space="preserve">he intra-/inter-frequency definition and requirements for transition between CD-SSB and NCD-SSB for L3 measurement from </w:t>
            </w:r>
            <w:proofErr w:type="spellStart"/>
            <w:r w:rsidRPr="006679FC">
              <w:rPr>
                <w:color w:val="000000" w:themeColor="text1"/>
                <w:lang w:eastAsia="zh-CN"/>
              </w:rPr>
              <w:t>RedCap</w:t>
            </w:r>
            <w:proofErr w:type="spellEnd"/>
            <w:r w:rsidRPr="006679FC">
              <w:rPr>
                <w:color w:val="000000" w:themeColor="text1"/>
                <w:lang w:eastAsia="zh-CN"/>
              </w:rPr>
              <w:t xml:space="preserve"> </w:t>
            </w:r>
            <w:r>
              <w:rPr>
                <w:color w:val="000000" w:themeColor="text1"/>
                <w:lang w:eastAsia="zh-CN"/>
              </w:rPr>
              <w:t xml:space="preserve">can be re-used </w:t>
            </w:r>
            <w:r w:rsidRPr="006679FC">
              <w:rPr>
                <w:color w:val="000000" w:themeColor="text1"/>
                <w:lang w:eastAsia="zh-CN"/>
              </w:rPr>
              <w:t>for UE supporting option C</w:t>
            </w:r>
            <w:r>
              <w:rPr>
                <w:color w:val="000000" w:themeColor="text1"/>
                <w:lang w:eastAsia="zh-CN"/>
              </w:rPr>
              <w:t xml:space="preserve"> by defining requirements in clause 9.1.6.</w:t>
            </w:r>
          </w:p>
          <w:p w14:paraId="10B4C2F3" w14:textId="77777777" w:rsidR="004B6021" w:rsidRDefault="004B6021" w:rsidP="004B6021">
            <w:pPr>
              <w:spacing w:after="120"/>
              <w:rPr>
                <w:color w:val="000000" w:themeColor="text1"/>
                <w:szCs w:val="24"/>
                <w:lang w:eastAsia="zh-CN"/>
              </w:rPr>
            </w:pPr>
          </w:p>
          <w:p w14:paraId="2B491DE0" w14:textId="77777777" w:rsidR="004B6021" w:rsidRPr="002C6D84"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2F0BD366" w14:textId="77777777" w:rsidR="004B6021" w:rsidRPr="002C6D84" w:rsidRDefault="004B6021" w:rsidP="004B6021">
            <w:pPr>
              <w:pStyle w:val="a3"/>
              <w:numPr>
                <w:ilvl w:val="0"/>
                <w:numId w:val="27"/>
              </w:numPr>
              <w:ind w:left="720"/>
              <w:rPr>
                <w:color w:val="000000" w:themeColor="text1"/>
                <w:lang w:eastAsia="zh-CN"/>
              </w:rPr>
            </w:pPr>
            <w:r w:rsidRPr="00267F45">
              <w:rPr>
                <w:color w:val="000000" w:themeColor="text1"/>
                <w:lang w:eastAsia="zh-CN"/>
              </w:rPr>
              <w:t>Introduce interruption length and interruption ratio requirements for Option B-1-2</w:t>
            </w:r>
          </w:p>
          <w:p w14:paraId="0F7B19C7" w14:textId="77777777" w:rsidR="004B6021" w:rsidRPr="002C6D84" w:rsidRDefault="004B6021" w:rsidP="004B6021">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5-5</w:t>
            </w:r>
            <w:r w:rsidRPr="002C6D84">
              <w:rPr>
                <w:b/>
                <w:color w:val="000000" w:themeColor="text1"/>
                <w:u w:val="single"/>
                <w:lang w:eastAsia="ko-KR"/>
              </w:rPr>
              <w:t xml:space="preserve">: RLM/BFD/BM requirements for Option </w:t>
            </w:r>
            <w:r>
              <w:rPr>
                <w:b/>
                <w:color w:val="000000" w:themeColor="text1"/>
                <w:u w:val="single"/>
                <w:lang w:eastAsia="ko-KR"/>
              </w:rPr>
              <w:t>B-1-2</w:t>
            </w:r>
          </w:p>
          <w:p w14:paraId="0098ABDB" w14:textId="77777777" w:rsidR="004B6021" w:rsidRPr="00353FA4" w:rsidRDefault="004B6021" w:rsidP="004B6021">
            <w:pPr>
              <w:pStyle w:val="a3"/>
              <w:numPr>
                <w:ilvl w:val="0"/>
                <w:numId w:val="27"/>
              </w:numPr>
              <w:ind w:left="720"/>
              <w:rPr>
                <w:color w:val="000000" w:themeColor="text1"/>
                <w:lang w:eastAsia="zh-CN"/>
              </w:rPr>
            </w:pPr>
            <w:r w:rsidRPr="00353FA4">
              <w:rPr>
                <w:color w:val="000000" w:themeColor="text1"/>
                <w:lang w:eastAsia="zh-CN"/>
              </w:rPr>
              <w:t>For a UE capable of supporting Option B-1-2, the UE is allowed to cause interruptions to meet CD-SSB based BM/RLM/BFD requirements if CD-SSB is within the channel bandwidth of the UE but outside of active BWP.</w:t>
            </w:r>
          </w:p>
          <w:p w14:paraId="7C05ABC0" w14:textId="77777777" w:rsidR="004B6021" w:rsidRPr="00BD3834" w:rsidRDefault="004B6021" w:rsidP="004B6021">
            <w:pPr>
              <w:pStyle w:val="a3"/>
              <w:numPr>
                <w:ilvl w:val="1"/>
                <w:numId w:val="27"/>
              </w:numPr>
              <w:ind w:left="1656"/>
              <w:rPr>
                <w:color w:val="000000" w:themeColor="text1"/>
                <w:highlight w:val="yellow"/>
                <w:lang w:eastAsia="zh-CN"/>
              </w:rPr>
            </w:pPr>
            <w:r w:rsidRPr="00BD3834">
              <w:rPr>
                <w:color w:val="000000" w:themeColor="text1"/>
                <w:highlight w:val="yellow"/>
                <w:lang w:eastAsia="zh-CN"/>
              </w:rPr>
              <w:t>The interruption requirements are FFS</w:t>
            </w:r>
          </w:p>
          <w:p w14:paraId="009AD1A0" w14:textId="77777777" w:rsidR="004B6021" w:rsidRPr="00BD3834" w:rsidRDefault="004B6021" w:rsidP="004B6021">
            <w:pPr>
              <w:pStyle w:val="a3"/>
              <w:numPr>
                <w:ilvl w:val="1"/>
                <w:numId w:val="27"/>
              </w:numPr>
              <w:ind w:left="1656"/>
              <w:rPr>
                <w:color w:val="000000" w:themeColor="text1"/>
                <w:highlight w:val="yellow"/>
                <w:lang w:eastAsia="zh-CN"/>
              </w:rPr>
            </w:pPr>
            <w:r w:rsidRPr="00BD3834">
              <w:rPr>
                <w:color w:val="000000" w:themeColor="text1"/>
                <w:highlight w:val="yellow"/>
                <w:lang w:eastAsia="zh-CN"/>
              </w:rPr>
              <w:t>If the existing BM/RLM/BFD requirements can be reused is depending on how interruption ratio is defined.</w:t>
            </w:r>
          </w:p>
          <w:p w14:paraId="4E68A34B" w14:textId="77777777" w:rsidR="004B6021" w:rsidRDefault="004B6021" w:rsidP="004B6021">
            <w:pPr>
              <w:pStyle w:val="a3"/>
              <w:numPr>
                <w:ilvl w:val="0"/>
                <w:numId w:val="27"/>
              </w:numPr>
              <w:ind w:left="720"/>
              <w:rPr>
                <w:color w:val="000000" w:themeColor="text1"/>
                <w:lang w:eastAsia="zh-CN"/>
              </w:rPr>
            </w:pPr>
            <w:r>
              <w:rPr>
                <w:rFonts w:eastAsiaTheme="minorEastAsia"/>
                <w:color w:val="000000"/>
                <w:lang w:eastAsia="zh-CN"/>
              </w:rPr>
              <w:t>T</w:t>
            </w:r>
            <w:r>
              <w:rPr>
                <w:rFonts w:eastAsiaTheme="minorEastAsia" w:hint="eastAsia"/>
                <w:color w:val="000000"/>
                <w:lang w:eastAsia="zh-CN"/>
              </w:rPr>
              <w:t>he requirements are defined based on the assumption that t</w:t>
            </w:r>
            <w:r w:rsidRPr="00C80CE3">
              <w:rPr>
                <w:color w:val="000000"/>
              </w:rPr>
              <w:t>here is no CSI-RS, no NCD</w:t>
            </w:r>
            <w:r>
              <w:rPr>
                <w:color w:val="000000"/>
              </w:rPr>
              <w:t>-</w:t>
            </w:r>
            <w:r w:rsidRPr="00C80CE3">
              <w:rPr>
                <w:color w:val="000000"/>
              </w:rPr>
              <w:t>SSB and no CD</w:t>
            </w:r>
            <w:r>
              <w:rPr>
                <w:color w:val="000000"/>
              </w:rPr>
              <w:t>-</w:t>
            </w:r>
            <w:r w:rsidRPr="00C80CE3">
              <w:rPr>
                <w:color w:val="000000"/>
              </w:rPr>
              <w:t>SSB configured for RLM/BM/BFD in the active BWP of the corresponding carrier(s) to be measured</w:t>
            </w:r>
            <w:r>
              <w:rPr>
                <w:color w:val="000000"/>
              </w:rPr>
              <w:t>.</w:t>
            </w:r>
          </w:p>
          <w:p w14:paraId="1F4D489E" w14:textId="77777777" w:rsidR="004B6021" w:rsidRPr="00353FA4" w:rsidRDefault="004B6021" w:rsidP="004B6021">
            <w:pPr>
              <w:pStyle w:val="a3"/>
              <w:numPr>
                <w:ilvl w:val="0"/>
                <w:numId w:val="27"/>
              </w:numPr>
              <w:ind w:left="720"/>
              <w:rPr>
                <w:color w:val="000000" w:themeColor="text1"/>
                <w:lang w:eastAsia="zh-CN"/>
              </w:rPr>
            </w:pPr>
            <w:r w:rsidRPr="00353FA4">
              <w:rPr>
                <w:color w:val="000000" w:themeColor="text1"/>
                <w:lang w:eastAsia="zh-CN"/>
              </w:rPr>
              <w:t>The applicable conditions are to be updated in requirements in clauses 8.1.1, 8.1.2, 8.5.1, 8.5.2, 8.5.5, 9.5.1, 9.8.1.</w:t>
            </w:r>
          </w:p>
          <w:p w14:paraId="745FE953" w14:textId="636BD5C4" w:rsidR="004B6021" w:rsidRPr="004B6021" w:rsidRDefault="004B6021" w:rsidP="00BD3834">
            <w:pPr>
              <w:pStyle w:val="a3"/>
              <w:numPr>
                <w:ilvl w:val="0"/>
                <w:numId w:val="27"/>
              </w:numPr>
              <w:ind w:left="720"/>
            </w:pPr>
            <w:r w:rsidRPr="00353FA4">
              <w:rPr>
                <w:color w:val="000000" w:themeColor="text1"/>
                <w:lang w:eastAsia="zh-CN"/>
              </w:rPr>
              <w:t>Note: additional conditions can be considered subject to RAN1 agreements</w:t>
            </w:r>
          </w:p>
        </w:tc>
      </w:tr>
    </w:tbl>
    <w:bookmarkEnd w:id="4"/>
    <w:p w14:paraId="0FECFCE7" w14:textId="098707BC" w:rsidR="00FD3FC3" w:rsidRDefault="00FD3FC3" w:rsidP="00600A02">
      <w:pPr>
        <w:spacing w:before="240"/>
        <w:jc w:val="both"/>
      </w:pPr>
      <w:r>
        <w:lastRenderedPageBreak/>
        <w:t xml:space="preserve">In this contribution, we </w:t>
      </w:r>
      <w:r w:rsidR="00123C10">
        <w:t xml:space="preserve">further </w:t>
      </w:r>
      <w:r w:rsidR="00454C0D">
        <w:t xml:space="preserve">provide our views on </w:t>
      </w:r>
      <w:r w:rsidR="003A4F0A">
        <w:t xml:space="preserve">RRM </w:t>
      </w:r>
      <w:r w:rsidR="00BD3834">
        <w:t xml:space="preserve">requirements for </w:t>
      </w:r>
      <w:r w:rsidR="00E54FA5">
        <w:t>option</w:t>
      </w:r>
      <w:r w:rsidR="00BD3834">
        <w:t xml:space="preserve"> A, C, B-1-1 and</w:t>
      </w:r>
      <w:r w:rsidR="00E54FA5">
        <w:t xml:space="preserve"> </w:t>
      </w:r>
      <w:r w:rsidR="00993626">
        <w:t>B-1-2</w:t>
      </w:r>
      <w:r w:rsidR="003A4F0A">
        <w:t xml:space="preserve"> for BWP operation without restriction</w:t>
      </w:r>
      <w:r>
        <w:t>.</w:t>
      </w:r>
    </w:p>
    <w:p w14:paraId="6CD75069" w14:textId="77777777" w:rsidR="00BD3834" w:rsidRPr="00BD3834" w:rsidRDefault="00BD3834" w:rsidP="00600A02">
      <w:pPr>
        <w:spacing w:before="240"/>
        <w:jc w:val="both"/>
      </w:pPr>
    </w:p>
    <w:p w14:paraId="36839F3A" w14:textId="67DDAEDD" w:rsidR="006A4739" w:rsidRDefault="0018270B" w:rsidP="006A4739">
      <w:pPr>
        <w:pStyle w:val="1"/>
        <w:numPr>
          <w:ilvl w:val="0"/>
          <w:numId w:val="23"/>
        </w:numPr>
        <w:tabs>
          <w:tab w:val="num" w:pos="720"/>
        </w:tabs>
        <w:ind w:left="432" w:hanging="432"/>
      </w:pPr>
      <w:bookmarkStart w:id="5" w:name="_Hlk73468315"/>
      <w:r>
        <w:t xml:space="preserve">Discussion on </w:t>
      </w:r>
      <w:r w:rsidR="00DD04D1">
        <w:t>Option A</w:t>
      </w:r>
    </w:p>
    <w:p w14:paraId="422F46C4" w14:textId="693A62C8" w:rsidR="00225ACA" w:rsidRDefault="001E45F5" w:rsidP="008F74A3">
      <w:pPr>
        <w:spacing w:before="240"/>
        <w:jc w:val="both"/>
        <w:rPr>
          <w:lang w:val="en-US"/>
        </w:rPr>
      </w:pPr>
      <w:r>
        <w:rPr>
          <w:rFonts w:hint="eastAsia"/>
          <w:lang w:val="en-US"/>
        </w:rPr>
        <w:t>F</w:t>
      </w:r>
      <w:r>
        <w:rPr>
          <w:lang w:val="en-US"/>
        </w:rPr>
        <w:t>or option A, the remaining open issue is about timing requirements that if any clarification is needed. The options for further discussion are captured in the WF [1].</w:t>
      </w:r>
    </w:p>
    <w:tbl>
      <w:tblPr>
        <w:tblStyle w:val="afff5"/>
        <w:tblW w:w="0" w:type="auto"/>
        <w:tblInd w:w="0" w:type="dxa"/>
        <w:tblLook w:val="04A0" w:firstRow="1" w:lastRow="0" w:firstColumn="1" w:lastColumn="0" w:noHBand="0" w:noVBand="1"/>
      </w:tblPr>
      <w:tblGrid>
        <w:gridCol w:w="9630"/>
      </w:tblGrid>
      <w:tr w:rsidR="0018270B" w14:paraId="547B4FBE" w14:textId="77777777" w:rsidTr="0018270B">
        <w:tc>
          <w:tcPr>
            <w:tcW w:w="9630" w:type="dxa"/>
          </w:tcPr>
          <w:p w14:paraId="5D10BC93" w14:textId="77777777" w:rsidR="0018270B" w:rsidRPr="0053513E" w:rsidRDefault="0018270B" w:rsidP="0018270B">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661F2E97" w14:textId="77777777" w:rsidR="0018270B" w:rsidRPr="001A790C" w:rsidRDefault="0018270B" w:rsidP="0018270B">
            <w:pPr>
              <w:pStyle w:val="a3"/>
              <w:numPr>
                <w:ilvl w:val="0"/>
                <w:numId w:val="27"/>
              </w:numPr>
              <w:ind w:left="720"/>
              <w:rPr>
                <w:color w:val="000000" w:themeColor="text1"/>
                <w:lang w:eastAsia="zh-CN"/>
              </w:rPr>
            </w:pPr>
            <w:r w:rsidRPr="001A790C">
              <w:rPr>
                <w:color w:val="000000" w:themeColor="text1"/>
                <w:lang w:eastAsia="zh-CN"/>
              </w:rPr>
              <w:t xml:space="preserve">Option 1: </w:t>
            </w:r>
          </w:p>
          <w:p w14:paraId="554B32DE" w14:textId="77777777" w:rsidR="0018270B" w:rsidRPr="001A790C" w:rsidRDefault="0018270B" w:rsidP="0018270B">
            <w:pPr>
              <w:pStyle w:val="a3"/>
              <w:numPr>
                <w:ilvl w:val="1"/>
                <w:numId w:val="27"/>
              </w:numPr>
              <w:ind w:left="1440"/>
              <w:rPr>
                <w:color w:val="000000" w:themeColor="text1"/>
                <w:lang w:eastAsia="zh-CN"/>
              </w:rPr>
            </w:pPr>
            <w:r w:rsidRPr="001A790C">
              <w:rPr>
                <w:color w:val="000000" w:themeColor="text1"/>
                <w:lang w:eastAsia="zh-CN"/>
              </w:rPr>
              <w:t>No clarification on existing timing requirements when CD-SSB is outside active BWP is needed</w:t>
            </w:r>
          </w:p>
          <w:p w14:paraId="40EB4A96" w14:textId="77777777" w:rsidR="0018270B" w:rsidRPr="001A790C" w:rsidRDefault="0018270B" w:rsidP="0018270B">
            <w:pPr>
              <w:pStyle w:val="a3"/>
              <w:numPr>
                <w:ilvl w:val="0"/>
                <w:numId w:val="27"/>
              </w:numPr>
              <w:ind w:left="720"/>
              <w:rPr>
                <w:color w:val="000000" w:themeColor="text1"/>
                <w:lang w:eastAsia="zh-CN"/>
              </w:rPr>
            </w:pPr>
            <w:r w:rsidRPr="001A790C">
              <w:rPr>
                <w:color w:val="000000" w:themeColor="text1"/>
                <w:lang w:eastAsia="zh-CN"/>
              </w:rPr>
              <w:t xml:space="preserve">Option 2: </w:t>
            </w:r>
          </w:p>
          <w:p w14:paraId="166FA78B" w14:textId="10EAF81F" w:rsidR="0018270B" w:rsidRPr="0018270B" w:rsidRDefault="0018270B" w:rsidP="0018270B">
            <w:pPr>
              <w:pStyle w:val="a3"/>
              <w:numPr>
                <w:ilvl w:val="1"/>
                <w:numId w:val="27"/>
              </w:numPr>
              <w:ind w:left="1440"/>
            </w:pPr>
            <w:r w:rsidRPr="00DF628B">
              <w:rPr>
                <w:color w:val="000000" w:themeColor="text1"/>
                <w:lang w:eastAsia="zh-CN"/>
              </w:rPr>
              <w:lastRenderedPageBreak/>
              <w:t>In Rel-18, it is clarified in clause 7.1.2 by adding one sentence “the SSB is within the channel BW of the UE”.</w:t>
            </w:r>
          </w:p>
        </w:tc>
      </w:tr>
    </w:tbl>
    <w:p w14:paraId="4EF7A53C" w14:textId="73CDE55F" w:rsidR="0018270B" w:rsidRDefault="007F38BD" w:rsidP="008F74A3">
      <w:pPr>
        <w:spacing w:before="240"/>
        <w:jc w:val="both"/>
        <w:rPr>
          <w:lang w:val="en-US"/>
        </w:rPr>
      </w:pPr>
      <w:r>
        <w:rPr>
          <w:rFonts w:hint="eastAsia"/>
          <w:lang w:val="en-US"/>
        </w:rPr>
        <w:lastRenderedPageBreak/>
        <w:t>A</w:t>
      </w:r>
      <w:r>
        <w:rPr>
          <w:lang w:val="en-US"/>
        </w:rPr>
        <w:t>ctually, the timing requirements for option A and option B-1-1/B-1-2 would be the same that it is based on the SSB outside active BWP. In the past meeting, it was agreed that for option B-1-1 the conclusion on timing requirements for option A is followed.</w:t>
      </w:r>
    </w:p>
    <w:tbl>
      <w:tblPr>
        <w:tblStyle w:val="afff5"/>
        <w:tblW w:w="0" w:type="auto"/>
        <w:tblInd w:w="0" w:type="dxa"/>
        <w:tblLook w:val="04A0" w:firstRow="1" w:lastRow="0" w:firstColumn="1" w:lastColumn="0" w:noHBand="0" w:noVBand="1"/>
      </w:tblPr>
      <w:tblGrid>
        <w:gridCol w:w="9630"/>
      </w:tblGrid>
      <w:tr w:rsidR="006A4191" w14:paraId="31589AC3" w14:textId="77777777" w:rsidTr="006A4191">
        <w:tc>
          <w:tcPr>
            <w:tcW w:w="9630" w:type="dxa"/>
          </w:tcPr>
          <w:p w14:paraId="2F35FAB7" w14:textId="77777777" w:rsidR="006A4191" w:rsidRPr="0053513E" w:rsidRDefault="006A4191" w:rsidP="006A4191">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4E00A15" w14:textId="77777777" w:rsidR="006A4191" w:rsidRPr="0053513E" w:rsidRDefault="006A4191" w:rsidP="006A4191">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61EFAC08" w14:textId="77777777" w:rsidR="006A4191" w:rsidRPr="0051278D" w:rsidRDefault="006A4191" w:rsidP="006A4191">
            <w:pPr>
              <w:pStyle w:val="a3"/>
              <w:numPr>
                <w:ilvl w:val="1"/>
                <w:numId w:val="27"/>
              </w:numPr>
              <w:ind w:left="1440"/>
              <w:rPr>
                <w:color w:val="000000" w:themeColor="text1"/>
                <w:highlight w:val="yellow"/>
                <w:lang w:eastAsia="zh-CN"/>
              </w:rPr>
            </w:pPr>
            <w:r w:rsidRPr="0051278D">
              <w:rPr>
                <w:color w:val="000000" w:themeColor="text1"/>
                <w:highlight w:val="yellow"/>
                <w:lang w:eastAsia="zh-CN"/>
              </w:rPr>
              <w:t>Follow conclusion of issue 2-2 (agreements in the last meeting).</w:t>
            </w:r>
          </w:p>
          <w:p w14:paraId="42A79808" w14:textId="77777777" w:rsidR="006A4191" w:rsidRPr="0053513E" w:rsidRDefault="006A4191" w:rsidP="006A4191">
            <w:pPr>
              <w:pStyle w:val="a3"/>
              <w:numPr>
                <w:ilvl w:val="0"/>
                <w:numId w:val="27"/>
              </w:numPr>
              <w:ind w:left="720"/>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0388C776" w14:textId="7CF14F88" w:rsidR="006A4191" w:rsidRPr="006A4191" w:rsidRDefault="006A4191" w:rsidP="006A4191">
            <w:pPr>
              <w:pStyle w:val="a3"/>
              <w:numPr>
                <w:ilvl w:val="1"/>
                <w:numId w:val="27"/>
              </w:numPr>
              <w:ind w:left="1440"/>
            </w:pPr>
            <w:r w:rsidRPr="00F07073">
              <w:rPr>
                <w:color w:val="000000" w:themeColor="text1"/>
                <w:lang w:eastAsia="zh-CN"/>
              </w:rPr>
              <w:t>No clarification is needed for the UE to meet the existing UE transmit timing requirements (section 7.1 of TS 38.133) when performing BM/RLM/BFD according to option B-1-1</w:t>
            </w:r>
          </w:p>
        </w:tc>
      </w:tr>
    </w:tbl>
    <w:p w14:paraId="55C01FC6" w14:textId="7859A207" w:rsidR="006A4191" w:rsidRDefault="007F38BD" w:rsidP="008F74A3">
      <w:pPr>
        <w:spacing w:before="240"/>
        <w:jc w:val="both"/>
        <w:rPr>
          <w:lang w:val="en-US"/>
        </w:rPr>
      </w:pPr>
      <w:r>
        <w:rPr>
          <w:rFonts w:hint="eastAsia"/>
          <w:lang w:val="en-US"/>
        </w:rPr>
        <w:t>T</w:t>
      </w:r>
      <w:r>
        <w:rPr>
          <w:lang w:val="en-US"/>
        </w:rPr>
        <w:t xml:space="preserve">herefore, </w:t>
      </w:r>
      <w:r w:rsidR="00347385">
        <w:rPr>
          <w:lang w:val="en-US"/>
        </w:rPr>
        <w:t>the timing requirements for option A, option B-1-1 and option B-1-2 are discussed together.</w:t>
      </w:r>
      <w:r w:rsidR="00D50A54">
        <w:rPr>
          <w:lang w:val="en-US"/>
        </w:rPr>
        <w:t xml:space="preserve"> </w:t>
      </w:r>
    </w:p>
    <w:p w14:paraId="0F9E2CC6" w14:textId="0857A71B" w:rsidR="00D50A54" w:rsidRDefault="00D50A54" w:rsidP="008F74A3">
      <w:pPr>
        <w:spacing w:before="240"/>
        <w:jc w:val="both"/>
        <w:rPr>
          <w:lang w:val="en-US"/>
        </w:rPr>
      </w:pPr>
      <w:r>
        <w:rPr>
          <w:lang w:val="en-US"/>
        </w:rPr>
        <w:t>In the last meeting, it was agreed that for UE performing L1 measurements the CD-SSB is within the channel bandwidth of the UE.</w:t>
      </w:r>
    </w:p>
    <w:tbl>
      <w:tblPr>
        <w:tblStyle w:val="afff5"/>
        <w:tblW w:w="0" w:type="auto"/>
        <w:tblInd w:w="0" w:type="dxa"/>
        <w:tblLook w:val="04A0" w:firstRow="1" w:lastRow="0" w:firstColumn="1" w:lastColumn="0" w:noHBand="0" w:noVBand="1"/>
      </w:tblPr>
      <w:tblGrid>
        <w:gridCol w:w="9630"/>
      </w:tblGrid>
      <w:tr w:rsidR="00D50A54" w14:paraId="04C1E937" w14:textId="77777777" w:rsidTr="00D50A54">
        <w:tc>
          <w:tcPr>
            <w:tcW w:w="9630" w:type="dxa"/>
          </w:tcPr>
          <w:p w14:paraId="16DF04A5" w14:textId="1E1C8A18" w:rsidR="00D50A54" w:rsidRPr="00D50A54" w:rsidRDefault="00D50A54" w:rsidP="008F74A3">
            <w:pPr>
              <w:spacing w:before="240"/>
              <w:rPr>
                <w:i/>
                <w:iCs/>
              </w:rPr>
            </w:pPr>
            <w:r w:rsidRPr="00D50A54">
              <w:rPr>
                <w:i/>
                <w:iCs/>
                <w:color w:val="000000" w:themeColor="text1"/>
                <w:szCs w:val="24"/>
                <w:lang w:eastAsia="zh-CN"/>
              </w:rPr>
              <w:t xml:space="preserve">For a UE capable of supporting Option B-1-1, the UE is required to meet BM/RLM/BFD requirements without interruptions </w:t>
            </w:r>
            <w:r w:rsidRPr="00D50A54">
              <w:rPr>
                <w:i/>
                <w:iCs/>
                <w:color w:val="000000" w:themeColor="text1"/>
                <w:szCs w:val="24"/>
                <w:highlight w:val="yellow"/>
                <w:lang w:eastAsia="zh-CN"/>
              </w:rPr>
              <w:t>if CD-SSB is within the channel bandwidth of the UE</w:t>
            </w:r>
            <w:r w:rsidRPr="00D50A54">
              <w:rPr>
                <w:i/>
                <w:iCs/>
                <w:color w:val="000000" w:themeColor="text1"/>
                <w:szCs w:val="24"/>
                <w:lang w:eastAsia="zh-CN"/>
              </w:rPr>
              <w:t>.</w:t>
            </w:r>
          </w:p>
        </w:tc>
      </w:tr>
    </w:tbl>
    <w:p w14:paraId="5BCB65CF" w14:textId="2F69CA78" w:rsidR="00D50A54" w:rsidRDefault="00D50A54" w:rsidP="008F74A3">
      <w:pPr>
        <w:spacing w:before="240"/>
        <w:jc w:val="both"/>
      </w:pPr>
      <w:r>
        <w:rPr>
          <w:rFonts w:hint="eastAsia"/>
        </w:rPr>
        <w:t>T</w:t>
      </w:r>
      <w:r>
        <w:t>he condition is also necessary to be captured in the timing requirements. If CD-SSB is outside the channel bandwidth of the UE, it is not possible for the UE to meet the timing requirements. Moreover, it also includes the case that the CD-SSB is outside active BWP. This is aligned with RAN4 understanding on timing requirements that UE should meet the timing requirements regardless of whether the SSB is within active BWP or not.</w:t>
      </w:r>
    </w:p>
    <w:p w14:paraId="3EBA2DA5" w14:textId="2B461503" w:rsidR="0038187A" w:rsidRDefault="0038187A" w:rsidP="0038187A">
      <w:pPr>
        <w:jc w:val="both"/>
        <w:rPr>
          <w:b/>
          <w:bCs/>
          <w:i/>
          <w:iCs/>
        </w:rPr>
      </w:pPr>
      <w:r>
        <w:rPr>
          <w:b/>
          <w:bCs/>
          <w:i/>
          <w:iCs/>
        </w:rPr>
        <w:t>Proposal 1</w:t>
      </w:r>
      <w:r w:rsidRPr="00515EAB">
        <w:rPr>
          <w:b/>
          <w:bCs/>
          <w:i/>
          <w:iCs/>
        </w:rPr>
        <w:t xml:space="preserve">: </w:t>
      </w:r>
      <w:r>
        <w:rPr>
          <w:b/>
          <w:bCs/>
          <w:i/>
          <w:iCs/>
        </w:rPr>
        <w:t>It is clarified in existing timing requirements for non-</w:t>
      </w:r>
      <w:proofErr w:type="spellStart"/>
      <w:r>
        <w:rPr>
          <w:b/>
          <w:bCs/>
          <w:i/>
          <w:iCs/>
        </w:rPr>
        <w:t>RedCap</w:t>
      </w:r>
      <w:proofErr w:type="spellEnd"/>
      <w:r>
        <w:rPr>
          <w:b/>
          <w:bCs/>
          <w:i/>
          <w:iCs/>
        </w:rPr>
        <w:t xml:space="preserve"> UE that the SSB is within the channel bandwidth of the UE.</w:t>
      </w:r>
    </w:p>
    <w:p w14:paraId="3BEE2064" w14:textId="77777777" w:rsidR="00DD04D1" w:rsidRDefault="00DD04D1" w:rsidP="008F74A3">
      <w:pPr>
        <w:spacing w:before="240"/>
        <w:jc w:val="both"/>
        <w:rPr>
          <w:lang w:val="en-US"/>
        </w:rPr>
      </w:pPr>
    </w:p>
    <w:p w14:paraId="628CF4E4" w14:textId="7F3C8757" w:rsidR="00DD04D1" w:rsidRDefault="00DE5854" w:rsidP="00DD04D1">
      <w:pPr>
        <w:pStyle w:val="1"/>
        <w:numPr>
          <w:ilvl w:val="0"/>
          <w:numId w:val="23"/>
        </w:numPr>
        <w:tabs>
          <w:tab w:val="num" w:pos="720"/>
        </w:tabs>
        <w:ind w:left="432" w:hanging="432"/>
      </w:pPr>
      <w:r>
        <w:t xml:space="preserve">Discussion on </w:t>
      </w:r>
      <w:r w:rsidR="00DD04D1">
        <w:t xml:space="preserve">Option </w:t>
      </w:r>
      <w:r>
        <w:t>C</w:t>
      </w:r>
    </w:p>
    <w:p w14:paraId="259F404D" w14:textId="6402F52C" w:rsidR="00937568" w:rsidRPr="00CE2619" w:rsidRDefault="00937568" w:rsidP="00937568">
      <w:pPr>
        <w:pStyle w:val="2"/>
        <w:numPr>
          <w:ilvl w:val="0"/>
          <w:numId w:val="0"/>
        </w:numPr>
        <w:rPr>
          <w:lang w:val="en-US"/>
        </w:rPr>
      </w:pPr>
      <w:r>
        <w:rPr>
          <w:lang w:val="en-US"/>
        </w:rPr>
        <w:t>3</w:t>
      </w:r>
      <w:r w:rsidRPr="00082D43">
        <w:rPr>
          <w:lang w:val="en-US"/>
        </w:rPr>
        <w:t>.</w:t>
      </w:r>
      <w:r>
        <w:rPr>
          <w:lang w:val="en-US"/>
        </w:rPr>
        <w:t>1</w:t>
      </w:r>
      <w:r w:rsidRPr="00082D43">
        <w:rPr>
          <w:lang w:val="en-US"/>
        </w:rPr>
        <w:t xml:space="preserve"> </w:t>
      </w:r>
      <w:r>
        <w:rPr>
          <w:lang w:val="en-US"/>
        </w:rPr>
        <w:t>Handover requirements</w:t>
      </w:r>
    </w:p>
    <w:p w14:paraId="549BA897" w14:textId="621F38AF" w:rsidR="00DD04D1" w:rsidRDefault="00DD04D1" w:rsidP="00DD04D1">
      <w:pPr>
        <w:spacing w:before="240"/>
        <w:jc w:val="both"/>
        <w:rPr>
          <w:lang w:val="en-US"/>
        </w:rPr>
      </w:pPr>
      <w:r>
        <w:rPr>
          <w:lang w:val="en-US"/>
        </w:rPr>
        <w:t>For requirements except interruption for option B-1-2, there was a proposal to reuse similar conclusion for option B-1-1. However, it was not agreed due to it is too generic. Therefore, it is necessary to decide these requirements for option B-1-2 firstly.</w:t>
      </w:r>
    </w:p>
    <w:p w14:paraId="53400DA2" w14:textId="0E284A70" w:rsidR="00DD04D1" w:rsidRDefault="00663C43" w:rsidP="008F74A3">
      <w:pPr>
        <w:spacing w:before="240"/>
        <w:jc w:val="both"/>
        <w:rPr>
          <w:lang w:val="en-US"/>
        </w:rPr>
      </w:pPr>
      <w:r>
        <w:rPr>
          <w:rFonts w:hint="eastAsia"/>
          <w:lang w:val="en-US"/>
        </w:rPr>
        <w:t>I</w:t>
      </w:r>
      <w:r>
        <w:rPr>
          <w:lang w:val="en-US"/>
        </w:rPr>
        <w:t xml:space="preserve">n the RAN#101 plenary meeting, new objective to specify necessary requirements for handover cases same as </w:t>
      </w:r>
      <w:proofErr w:type="spellStart"/>
      <w:r>
        <w:rPr>
          <w:lang w:val="en-US"/>
        </w:rPr>
        <w:t>RedCap</w:t>
      </w:r>
      <w:proofErr w:type="spellEnd"/>
      <w:r>
        <w:rPr>
          <w:lang w:val="en-US"/>
        </w:rPr>
        <w:t xml:space="preserve"> for option C was approved</w:t>
      </w:r>
      <w:r w:rsidR="000D066E">
        <w:rPr>
          <w:lang w:val="en-US"/>
        </w:rPr>
        <w:t xml:space="preserve"> as in revised WID [2]</w:t>
      </w:r>
      <w:r>
        <w:rPr>
          <w:lang w:val="en-US"/>
        </w:rPr>
        <w:t>.</w:t>
      </w:r>
    </w:p>
    <w:tbl>
      <w:tblPr>
        <w:tblStyle w:val="afff5"/>
        <w:tblW w:w="0" w:type="auto"/>
        <w:tblInd w:w="0" w:type="dxa"/>
        <w:tblLook w:val="04A0" w:firstRow="1" w:lastRow="0" w:firstColumn="1" w:lastColumn="0" w:noHBand="0" w:noVBand="1"/>
      </w:tblPr>
      <w:tblGrid>
        <w:gridCol w:w="9630"/>
      </w:tblGrid>
      <w:tr w:rsidR="00663C43" w14:paraId="54DBE95B" w14:textId="77777777" w:rsidTr="00663C43">
        <w:tc>
          <w:tcPr>
            <w:tcW w:w="9630" w:type="dxa"/>
          </w:tcPr>
          <w:p w14:paraId="139419BC" w14:textId="77777777" w:rsidR="00663C43" w:rsidRDefault="00663C43" w:rsidP="00663C43">
            <w:pPr>
              <w:spacing w:after="120"/>
              <w:rPr>
                <w:bCs/>
                <w:lang w:eastAsia="ja-JP"/>
              </w:rPr>
            </w:pPr>
            <w:r>
              <w:rPr>
                <w:bCs/>
                <w:lang w:eastAsia="ja-JP"/>
              </w:rPr>
              <w:t xml:space="preserve">3) </w:t>
            </w:r>
            <w:r>
              <w:rPr>
                <w:bCs/>
                <w:lang w:val="en-US" w:eastAsia="ja-JP"/>
              </w:rPr>
              <w:t xml:space="preserve">Specify the necessary requirements to support the additional handover cases same as for </w:t>
            </w:r>
            <w:proofErr w:type="spellStart"/>
            <w:r>
              <w:rPr>
                <w:bCs/>
                <w:lang w:val="en-US" w:eastAsia="ja-JP"/>
              </w:rPr>
              <w:t>RedCap</w:t>
            </w:r>
            <w:proofErr w:type="spellEnd"/>
            <w:r>
              <w:rPr>
                <w:bCs/>
                <w:lang w:val="en-US" w:eastAsia="ja-JP"/>
              </w:rPr>
              <w:t xml:space="preserve"> (RAN4)</w:t>
            </w:r>
          </w:p>
          <w:p w14:paraId="33AC0B54" w14:textId="77777777" w:rsidR="00663C43" w:rsidRDefault="00663C43" w:rsidP="00663C43">
            <w:pPr>
              <w:numPr>
                <w:ilvl w:val="0"/>
                <w:numId w:val="47"/>
              </w:numPr>
              <w:tabs>
                <w:tab w:val="clear" w:pos="360"/>
                <w:tab w:val="num" w:pos="1080"/>
              </w:tabs>
              <w:suppressAutoHyphens w:val="0"/>
              <w:autoSpaceDN w:val="0"/>
              <w:adjustRightInd w:val="0"/>
              <w:spacing w:after="120"/>
              <w:ind w:left="1080"/>
              <w:rPr>
                <w:rFonts w:eastAsia="等线"/>
                <w:lang w:val="en-US" w:eastAsia="zh-CN"/>
              </w:rPr>
            </w:pPr>
            <w:r>
              <w:rPr>
                <w:rFonts w:eastAsia="等线"/>
                <w:lang w:val="en-US" w:eastAsia="zh-CN"/>
              </w:rPr>
              <w:t>For Option C</w:t>
            </w:r>
          </w:p>
          <w:p w14:paraId="6A3B5AAC" w14:textId="77777777" w:rsidR="00663C43" w:rsidRDefault="00663C43" w:rsidP="00663C43">
            <w:pPr>
              <w:numPr>
                <w:ilvl w:val="1"/>
                <w:numId w:val="47"/>
              </w:numPr>
              <w:tabs>
                <w:tab w:val="clear" w:pos="1080"/>
                <w:tab w:val="num" w:pos="1800"/>
              </w:tabs>
              <w:suppressAutoHyphens w:val="0"/>
              <w:autoSpaceDN w:val="0"/>
              <w:adjustRightInd w:val="0"/>
              <w:spacing w:after="120"/>
              <w:ind w:left="1800"/>
              <w:rPr>
                <w:rFonts w:eastAsia="等线"/>
                <w:lang w:val="en-US" w:eastAsia="zh-CN"/>
              </w:rPr>
            </w:pPr>
            <w:r>
              <w:rPr>
                <w:rFonts w:eastAsia="等线"/>
                <w:lang w:val="en-US" w:eastAsia="zh-CN"/>
              </w:rPr>
              <w:t xml:space="preserve">Specify handover requirements for the additional handover cases based on existing </w:t>
            </w:r>
            <w:proofErr w:type="spellStart"/>
            <w:r>
              <w:rPr>
                <w:rFonts w:eastAsia="等线"/>
                <w:lang w:val="en-US" w:eastAsia="zh-CN"/>
              </w:rPr>
              <w:t>RedCap</w:t>
            </w:r>
            <w:proofErr w:type="spellEnd"/>
            <w:r>
              <w:rPr>
                <w:rFonts w:eastAsia="等线"/>
                <w:lang w:val="en-US" w:eastAsia="zh-CN"/>
              </w:rPr>
              <w:t xml:space="preserve"> handover requirements.</w:t>
            </w:r>
          </w:p>
          <w:p w14:paraId="02126B6E" w14:textId="77777777" w:rsidR="00663C43" w:rsidRPr="002216B8" w:rsidRDefault="00663C43" w:rsidP="00663C43">
            <w:pPr>
              <w:spacing w:after="120"/>
              <w:ind w:left="1800"/>
              <w:rPr>
                <w:rFonts w:eastAsia="等线"/>
                <w:lang w:val="en-US" w:eastAsia="zh-CN"/>
              </w:rPr>
            </w:pPr>
            <w:r w:rsidRPr="002216B8">
              <w:rPr>
                <w:rFonts w:eastAsia="等线"/>
                <w:lang w:val="en-US" w:eastAsia="zh-CN"/>
              </w:rPr>
              <w:lastRenderedPageBreak/>
              <w:t>Deprioritize the scenarios except for the scenario of handover from NCD-SSB in the active BWP of source cell to NCD-SSB in the active BWP of target cell.</w:t>
            </w:r>
          </w:p>
          <w:p w14:paraId="0292CD55" w14:textId="33ACAF91" w:rsidR="00663C43" w:rsidRPr="00663C43" w:rsidRDefault="00663C43" w:rsidP="00663C43">
            <w:pPr>
              <w:spacing w:after="120"/>
              <w:ind w:left="1800"/>
              <w:rPr>
                <w:lang w:val="en-US"/>
              </w:rPr>
            </w:pPr>
            <w:r>
              <w:rPr>
                <w:rFonts w:eastAsia="等线"/>
                <w:lang w:val="en-US" w:eastAsia="zh-CN"/>
              </w:rPr>
              <w:t xml:space="preserve">Note: Handover requirements for </w:t>
            </w:r>
            <w:proofErr w:type="spellStart"/>
            <w:r>
              <w:rPr>
                <w:rFonts w:eastAsia="等线"/>
                <w:lang w:val="en-US" w:eastAsia="zh-CN"/>
              </w:rPr>
              <w:t>RedCap</w:t>
            </w:r>
            <w:proofErr w:type="spellEnd"/>
            <w:r>
              <w:rPr>
                <w:rFonts w:eastAsia="等线"/>
                <w:lang w:val="en-US" w:eastAsia="zh-CN"/>
              </w:rPr>
              <w:t xml:space="preserve"> UE with 2 Rx antennas are reused as much as possible.</w:t>
            </w:r>
          </w:p>
        </w:tc>
      </w:tr>
    </w:tbl>
    <w:p w14:paraId="03E3E5DD" w14:textId="34FCDA67" w:rsidR="00663C43" w:rsidRDefault="00937568" w:rsidP="008F74A3">
      <w:pPr>
        <w:spacing w:before="240"/>
        <w:jc w:val="both"/>
        <w:rPr>
          <w:lang w:val="en-US"/>
        </w:rPr>
      </w:pPr>
      <w:r>
        <w:rPr>
          <w:rFonts w:hint="eastAsia"/>
          <w:lang w:val="en-US"/>
        </w:rPr>
        <w:lastRenderedPageBreak/>
        <w:t>T</w:t>
      </w:r>
      <w:r>
        <w:rPr>
          <w:lang w:val="en-US"/>
        </w:rPr>
        <w:t xml:space="preserve">he </w:t>
      </w:r>
      <w:r w:rsidR="00C11034">
        <w:rPr>
          <w:lang w:val="en-US"/>
        </w:rPr>
        <w:t xml:space="preserve">principle is to reuse requirements for </w:t>
      </w:r>
      <w:proofErr w:type="spellStart"/>
      <w:r w:rsidR="00C11034">
        <w:rPr>
          <w:lang w:val="en-US"/>
        </w:rPr>
        <w:t>RedCap</w:t>
      </w:r>
      <w:proofErr w:type="spellEnd"/>
      <w:r w:rsidR="00C11034">
        <w:rPr>
          <w:lang w:val="en-US"/>
        </w:rPr>
        <w:t xml:space="preserve"> as much as possible. In existing </w:t>
      </w:r>
      <w:proofErr w:type="spellStart"/>
      <w:r w:rsidR="00C11034">
        <w:rPr>
          <w:lang w:val="en-US"/>
        </w:rPr>
        <w:t>RedCap</w:t>
      </w:r>
      <w:proofErr w:type="spellEnd"/>
      <w:r w:rsidR="00C11034">
        <w:rPr>
          <w:lang w:val="en-US"/>
        </w:rPr>
        <w:t xml:space="preserve"> requirements, there are definition of intra-frequency measurement and applicable condition as below.  </w:t>
      </w:r>
    </w:p>
    <w:tbl>
      <w:tblPr>
        <w:tblStyle w:val="afff5"/>
        <w:tblW w:w="0" w:type="auto"/>
        <w:tblInd w:w="0" w:type="dxa"/>
        <w:tblLook w:val="04A0" w:firstRow="1" w:lastRow="0" w:firstColumn="1" w:lastColumn="0" w:noHBand="0" w:noVBand="1"/>
      </w:tblPr>
      <w:tblGrid>
        <w:gridCol w:w="9630"/>
      </w:tblGrid>
      <w:tr w:rsidR="00937568" w14:paraId="01EDC108" w14:textId="77777777" w:rsidTr="00937568">
        <w:tc>
          <w:tcPr>
            <w:tcW w:w="9630" w:type="dxa"/>
          </w:tcPr>
          <w:p w14:paraId="28786284" w14:textId="77777777" w:rsidR="00937568" w:rsidRPr="00F15CAD" w:rsidRDefault="00937568" w:rsidP="00937568">
            <w:pPr>
              <w:pStyle w:val="2"/>
              <w:numPr>
                <w:ilvl w:val="0"/>
                <w:numId w:val="0"/>
              </w:numPr>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2D68258A" w14:textId="77777777" w:rsidR="00937568" w:rsidRPr="009C5807" w:rsidRDefault="00937568" w:rsidP="00937568">
            <w:pPr>
              <w:pStyle w:val="3"/>
              <w:numPr>
                <w:ilvl w:val="0"/>
                <w:numId w:val="0"/>
              </w:numPr>
              <w:rPr>
                <w:lang w:eastAsia="ko-KR"/>
              </w:rPr>
            </w:pPr>
            <w:r w:rsidRPr="009C5807">
              <w:rPr>
                <w:lang w:eastAsia="ko-KR"/>
              </w:rPr>
              <w:t>6.1</w:t>
            </w:r>
            <w:r>
              <w:rPr>
                <w:lang w:eastAsia="ko-KR"/>
              </w:rPr>
              <w:t>D</w:t>
            </w:r>
            <w:r w:rsidRPr="009C5807">
              <w:rPr>
                <w:lang w:eastAsia="ko-KR"/>
              </w:rPr>
              <w:t>.1</w:t>
            </w:r>
            <w:r w:rsidRPr="009C5807">
              <w:rPr>
                <w:lang w:eastAsia="ko-KR"/>
              </w:rPr>
              <w:tab/>
              <w:t>NR Handover</w:t>
            </w:r>
          </w:p>
          <w:p w14:paraId="0F74F2D5" w14:textId="77777777" w:rsidR="00937568" w:rsidRPr="009C5807" w:rsidRDefault="00937568" w:rsidP="00937568">
            <w:pPr>
              <w:pStyle w:val="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149484BD" w14:textId="77777777" w:rsidR="00937568" w:rsidRDefault="00937568" w:rsidP="00937568">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20B4F258" w14:textId="77777777" w:rsidR="00937568" w:rsidRPr="000A6D58" w:rsidRDefault="00937568" w:rsidP="00937568">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58C1EFD6" w14:textId="77777777" w:rsidR="00937568" w:rsidRPr="003E5BAB" w:rsidRDefault="00937568" w:rsidP="00937568">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231AC4BA" w14:textId="77777777" w:rsidR="00937568" w:rsidRPr="003E5BAB" w:rsidRDefault="00937568" w:rsidP="00937568">
            <w:pPr>
              <w:pStyle w:val="B10"/>
              <w:numPr>
                <w:ilvl w:val="0"/>
                <w:numId w:val="48"/>
              </w:numPr>
              <w:suppressAutoHyphens w:val="0"/>
              <w:overflowPunct/>
              <w:autoSpaceDE/>
              <w:textAlignment w:val="auto"/>
            </w:pPr>
            <w:r w:rsidRPr="003E5BAB">
              <w:t xml:space="preserve">The reference SSB of the serving cell is the SSB in the active </w:t>
            </w:r>
            <w:r>
              <w:t xml:space="preserve">DL </w:t>
            </w:r>
            <w:r w:rsidRPr="003E5BAB">
              <w:t xml:space="preserve">BWP of serving cell </w:t>
            </w:r>
          </w:p>
          <w:p w14:paraId="54F9E132" w14:textId="77777777" w:rsidR="00937568" w:rsidRPr="003E5BAB" w:rsidRDefault="00937568" w:rsidP="00937568">
            <w:pPr>
              <w:pStyle w:val="B10"/>
              <w:numPr>
                <w:ilvl w:val="0"/>
                <w:numId w:val="48"/>
              </w:numPr>
              <w:suppressAutoHyphens w:val="0"/>
              <w:overflowPunct/>
              <w:autoSpaceDE/>
              <w:textAlignment w:val="auto"/>
            </w:pPr>
            <w:r w:rsidRPr="003E5BAB">
              <w:t>The reference SSB of the target cell is the SSB in the first active DL BWP of the target cell upon reconfiguration.</w:t>
            </w:r>
          </w:p>
          <w:p w14:paraId="11411BE6" w14:textId="77777777" w:rsidR="00937568" w:rsidRPr="00720501" w:rsidRDefault="00937568" w:rsidP="00937568">
            <w:pPr>
              <w:rPr>
                <w:highlight w:val="yellow"/>
              </w:rPr>
            </w:pPr>
            <w:r w:rsidRPr="00720501">
              <w:rPr>
                <w:highlight w:val="yellow"/>
              </w:rPr>
              <w:t>The requirements in this clause apply for the following handover scenarios:</w:t>
            </w:r>
          </w:p>
          <w:p w14:paraId="09D80D24" w14:textId="77777777" w:rsidR="00937568" w:rsidRPr="00720501" w:rsidRDefault="00937568" w:rsidP="00937568">
            <w:pPr>
              <w:pStyle w:val="B10"/>
              <w:numPr>
                <w:ilvl w:val="0"/>
                <w:numId w:val="48"/>
              </w:numPr>
              <w:suppressAutoHyphens w:val="0"/>
              <w:overflowPunct/>
              <w:autoSpaceDE/>
              <w:textAlignment w:val="auto"/>
              <w:rPr>
                <w:highlight w:val="yellow"/>
              </w:rPr>
            </w:pPr>
            <w:r w:rsidRPr="00720501">
              <w:rPr>
                <w:highlight w:val="yellow"/>
              </w:rPr>
              <w:t>Handover to a target cell’s initial DL BWP associated with CD-SSB;</w:t>
            </w:r>
          </w:p>
          <w:p w14:paraId="584FA159" w14:textId="7C7C68AA" w:rsidR="00937568" w:rsidRDefault="00937568" w:rsidP="00937568">
            <w:pPr>
              <w:pStyle w:val="B10"/>
              <w:numPr>
                <w:ilvl w:val="0"/>
                <w:numId w:val="48"/>
              </w:numPr>
              <w:suppressAutoHyphens w:val="0"/>
              <w:overflowPunct/>
              <w:autoSpaceDE/>
              <w:ind w:left="360"/>
              <w:textAlignment w:val="auto"/>
            </w:pPr>
            <w:r w:rsidRPr="00720501">
              <w:rPr>
                <w:highlight w:val="yellow"/>
              </w:rPr>
              <w:t>Handover to a target cell’s Redcap specific DL BWP associated with NCD-SSB.</w:t>
            </w:r>
          </w:p>
        </w:tc>
      </w:tr>
    </w:tbl>
    <w:p w14:paraId="7369E6C4" w14:textId="0E329B0C" w:rsidR="00663C43" w:rsidRDefault="00C11034" w:rsidP="008F74A3">
      <w:pPr>
        <w:spacing w:before="240"/>
        <w:jc w:val="both"/>
      </w:pPr>
      <w:r>
        <w:rPr>
          <w:rFonts w:hint="eastAsia"/>
        </w:rPr>
        <w:t>T</w:t>
      </w:r>
      <w:r>
        <w:t>here is no such requirement for non-</w:t>
      </w:r>
      <w:proofErr w:type="spellStart"/>
      <w:r>
        <w:t>RedCap</w:t>
      </w:r>
      <w:proofErr w:type="spellEnd"/>
      <w:r>
        <w:t xml:space="preserve">. Thus, corresponding requirements should be added and </w:t>
      </w:r>
      <w:proofErr w:type="spellStart"/>
      <w:r>
        <w:t>RedCap</w:t>
      </w:r>
      <w:proofErr w:type="spellEnd"/>
      <w:r>
        <w:t xml:space="preserve"> requirements can be reused in general.</w:t>
      </w:r>
    </w:p>
    <w:p w14:paraId="3F83C1BF" w14:textId="49EAA673" w:rsidR="00C11034" w:rsidRDefault="00C11034" w:rsidP="008F74A3">
      <w:pPr>
        <w:spacing w:before="240"/>
        <w:jc w:val="both"/>
      </w:pPr>
      <w:r>
        <w:rPr>
          <w:rFonts w:hint="eastAsia"/>
        </w:rPr>
        <w:t>O</w:t>
      </w:r>
      <w:r>
        <w:t>ne point is that the UE may handover to a BWP with CD-SSB of the target cell which is not initial DL BWP. It would be better to use first active DL BWP instead.</w:t>
      </w:r>
    </w:p>
    <w:p w14:paraId="18AA0225" w14:textId="77777777" w:rsidR="00C11034" w:rsidRDefault="00C11034" w:rsidP="00C11034">
      <w:pPr>
        <w:jc w:val="both"/>
        <w:rPr>
          <w:b/>
          <w:bCs/>
          <w:i/>
          <w:iCs/>
        </w:rPr>
      </w:pPr>
      <w:r>
        <w:rPr>
          <w:b/>
          <w:bCs/>
          <w:i/>
          <w:iCs/>
        </w:rPr>
        <w:t>Proposal 2</w:t>
      </w:r>
      <w:r w:rsidRPr="00515EAB">
        <w:rPr>
          <w:b/>
          <w:bCs/>
          <w:i/>
          <w:iCs/>
        </w:rPr>
        <w:t xml:space="preserve">: </w:t>
      </w:r>
      <w:r>
        <w:rPr>
          <w:b/>
          <w:bCs/>
          <w:i/>
          <w:iCs/>
        </w:rPr>
        <w:t>Definition of intra-frequency handover is introduced for non-</w:t>
      </w:r>
      <w:proofErr w:type="spellStart"/>
      <w:r>
        <w:rPr>
          <w:b/>
          <w:bCs/>
          <w:i/>
          <w:iCs/>
        </w:rPr>
        <w:t>RedCap</w:t>
      </w:r>
      <w:proofErr w:type="spellEnd"/>
      <w:r>
        <w:rPr>
          <w:b/>
          <w:bCs/>
          <w:i/>
          <w:iCs/>
        </w:rPr>
        <w:t xml:space="preserve"> and it is to reuse definition for </w:t>
      </w:r>
      <w:proofErr w:type="spellStart"/>
      <w:r>
        <w:rPr>
          <w:b/>
          <w:bCs/>
          <w:i/>
          <w:iCs/>
        </w:rPr>
        <w:t>RedCap</w:t>
      </w:r>
      <w:proofErr w:type="spellEnd"/>
      <w:r>
        <w:rPr>
          <w:b/>
          <w:bCs/>
          <w:i/>
          <w:iCs/>
        </w:rPr>
        <w:t>.</w:t>
      </w:r>
    </w:p>
    <w:p w14:paraId="332F79CF" w14:textId="77777777" w:rsidR="00C11034" w:rsidRDefault="00C11034" w:rsidP="00C11034">
      <w:pPr>
        <w:jc w:val="both"/>
        <w:rPr>
          <w:b/>
          <w:bCs/>
          <w:i/>
          <w:iCs/>
        </w:rPr>
      </w:pPr>
      <w:r>
        <w:rPr>
          <w:b/>
          <w:bCs/>
          <w:i/>
          <w:iCs/>
        </w:rPr>
        <w:t>Proposal 3: For UE supporting option C, the handover requirements are applicable for the scenarios</w:t>
      </w:r>
    </w:p>
    <w:p w14:paraId="21EEA8C4" w14:textId="121BDC53" w:rsidR="00C11034" w:rsidRPr="00B678BD" w:rsidRDefault="00C11034" w:rsidP="00C11034">
      <w:pPr>
        <w:pStyle w:val="B10"/>
        <w:numPr>
          <w:ilvl w:val="0"/>
          <w:numId w:val="48"/>
        </w:numPr>
        <w:suppressAutoHyphens w:val="0"/>
        <w:overflowPunct/>
        <w:autoSpaceDE/>
        <w:jc w:val="both"/>
        <w:textAlignment w:val="auto"/>
        <w:rPr>
          <w:b/>
          <w:bCs/>
          <w:i/>
          <w:iCs/>
        </w:rPr>
      </w:pPr>
      <w:r w:rsidRPr="00B678BD">
        <w:rPr>
          <w:b/>
          <w:bCs/>
          <w:i/>
          <w:iCs/>
        </w:rPr>
        <w:t>Handover to the first active DL BWP of the target cell associated with CD-SSB;</w:t>
      </w:r>
    </w:p>
    <w:p w14:paraId="59531EE3" w14:textId="1B7B89B1" w:rsidR="00C11034" w:rsidRPr="00B678BD" w:rsidRDefault="00C11034" w:rsidP="00C11034">
      <w:pPr>
        <w:pStyle w:val="B10"/>
        <w:numPr>
          <w:ilvl w:val="0"/>
          <w:numId w:val="48"/>
        </w:numPr>
        <w:suppressAutoHyphens w:val="0"/>
        <w:overflowPunct/>
        <w:autoSpaceDE/>
        <w:jc w:val="both"/>
        <w:textAlignment w:val="auto"/>
        <w:rPr>
          <w:b/>
          <w:bCs/>
          <w:i/>
          <w:iCs/>
        </w:rPr>
      </w:pPr>
      <w:r w:rsidRPr="00B678BD">
        <w:rPr>
          <w:b/>
          <w:bCs/>
          <w:i/>
          <w:iCs/>
        </w:rPr>
        <w:t xml:space="preserve">Handover to </w:t>
      </w:r>
      <w:r w:rsidR="00B678BD" w:rsidRPr="00B678BD">
        <w:rPr>
          <w:b/>
          <w:bCs/>
          <w:i/>
          <w:iCs/>
        </w:rPr>
        <w:t>the first active DL BWP of the target cell</w:t>
      </w:r>
      <w:r w:rsidRPr="00B678BD">
        <w:rPr>
          <w:b/>
          <w:bCs/>
          <w:i/>
          <w:iCs/>
        </w:rPr>
        <w:t xml:space="preserve"> associated with </w:t>
      </w:r>
      <w:r w:rsidR="00B678BD">
        <w:rPr>
          <w:b/>
          <w:bCs/>
          <w:i/>
          <w:iCs/>
        </w:rPr>
        <w:t>N</w:t>
      </w:r>
      <w:r w:rsidRPr="00B678BD">
        <w:rPr>
          <w:b/>
          <w:bCs/>
          <w:i/>
          <w:iCs/>
        </w:rPr>
        <w:t>CD-SSB;</w:t>
      </w:r>
    </w:p>
    <w:p w14:paraId="7EDA1C0F" w14:textId="5BCD198E" w:rsidR="00C11034" w:rsidRPr="00C11034" w:rsidRDefault="00C11034" w:rsidP="00C11034">
      <w:pPr>
        <w:jc w:val="both"/>
        <w:rPr>
          <w:b/>
          <w:bCs/>
          <w:i/>
          <w:iCs/>
        </w:rPr>
      </w:pPr>
    </w:p>
    <w:p w14:paraId="497CA941" w14:textId="7A3870B9" w:rsidR="00EA6A6A" w:rsidRDefault="00EA6A6A" w:rsidP="00EA6A6A">
      <w:pPr>
        <w:jc w:val="both"/>
      </w:pPr>
      <w:r>
        <w:t>There are requirements for U</w:t>
      </w:r>
      <w:r>
        <w:rPr>
          <w:rFonts w:hint="eastAsia"/>
        </w:rPr>
        <w:t>E</w:t>
      </w:r>
      <w:r>
        <w:t xml:space="preserve"> operating with 2Rx antennas being specified for </w:t>
      </w:r>
      <w:proofErr w:type="spellStart"/>
      <w:r>
        <w:t>RedCap</w:t>
      </w:r>
      <w:proofErr w:type="spellEnd"/>
      <w:r>
        <w:t xml:space="preserve">. </w:t>
      </w:r>
    </w:p>
    <w:tbl>
      <w:tblPr>
        <w:tblStyle w:val="afff5"/>
        <w:tblW w:w="0" w:type="auto"/>
        <w:tblInd w:w="0" w:type="dxa"/>
        <w:tblLook w:val="04A0" w:firstRow="1" w:lastRow="0" w:firstColumn="1" w:lastColumn="0" w:noHBand="0" w:noVBand="1"/>
      </w:tblPr>
      <w:tblGrid>
        <w:gridCol w:w="9350"/>
      </w:tblGrid>
      <w:tr w:rsidR="00EA6A6A" w14:paraId="18C3489C" w14:textId="77777777" w:rsidTr="00397C49">
        <w:tc>
          <w:tcPr>
            <w:tcW w:w="9350" w:type="dxa"/>
          </w:tcPr>
          <w:p w14:paraId="4E75EC6B" w14:textId="77777777" w:rsidR="00EA6A6A" w:rsidRPr="009C5807" w:rsidRDefault="00EA6A6A" w:rsidP="00397C49">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FB9B7E" w14:textId="77777777" w:rsidR="00EA6A6A" w:rsidRPr="009C5807" w:rsidRDefault="00EA6A6A" w:rsidP="00397C49">
            <w:pPr>
              <w:pStyle w:val="EQ"/>
            </w:pPr>
            <w:r w:rsidRPr="009C5807">
              <w:lastRenderedPageBreak/>
              <w:tab/>
            </w:r>
            <w:proofErr w:type="spellStart"/>
            <w:r w:rsidRPr="009C5807">
              <w:rPr>
                <w:rFonts w:cs="v4.2.0"/>
              </w:rPr>
              <w:t>T</w:t>
            </w:r>
            <w:r w:rsidRPr="009C5807">
              <w:rPr>
                <w:rFonts w:cs="v4.2.0"/>
                <w:vertAlign w:val="subscript"/>
              </w:rPr>
              <w:t>interrupt</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proofErr w:type="gramStart"/>
            <w:r w:rsidRPr="009C5807">
              <w:t>T</w:t>
            </w:r>
            <w:r w:rsidRPr="009C5807">
              <w:rPr>
                <w:vertAlign w:val="subscript"/>
                <w:lang w:eastAsia="zh-CN"/>
              </w:rPr>
              <w:t>processing</w:t>
            </w:r>
            <w:proofErr w:type="spellEnd"/>
            <w:r w:rsidRPr="009C5807" w:rsidDel="001D62E5">
              <w:rPr>
                <w:lang w:eastAsia="zh-CN"/>
              </w:rPr>
              <w:t xml:space="preserve"> </w:t>
            </w:r>
            <w:r w:rsidRPr="009C5807">
              <w:rPr>
                <w:vertAlign w:val="subscript"/>
                <w:lang w:eastAsia="zh-CN"/>
              </w:rPr>
              <w:t xml:space="preserve"> </w:t>
            </w:r>
            <w:r w:rsidRPr="009C5807">
              <w:rPr>
                <w:lang w:eastAsia="zh-CN"/>
              </w:rPr>
              <w:t>+</w:t>
            </w:r>
            <w:proofErr w:type="gramEnd"/>
            <w:r w:rsidRPr="009C5807">
              <w:rPr>
                <w:lang w:eastAsia="zh-CN"/>
              </w:rPr>
              <w:t xml:space="preserve"> T</w:t>
            </w:r>
            <w:r w:rsidRPr="009C5807">
              <w:rPr>
                <w:vertAlign w:val="subscript"/>
                <w:lang w:eastAsia="zh-CN"/>
              </w:rPr>
              <w:t>∆</w:t>
            </w:r>
            <w:r w:rsidRPr="009C5807">
              <w:rPr>
                <w:lang w:eastAsia="zh-CN"/>
              </w:rPr>
              <w:t xml:space="preserve"> +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proofErr w:type="spellStart"/>
            <w:r w:rsidRPr="009C5807">
              <w:t>ms</w:t>
            </w:r>
            <w:proofErr w:type="spellEnd"/>
          </w:p>
          <w:p w14:paraId="7B88E359" w14:textId="77777777" w:rsidR="00EA6A6A" w:rsidRPr="009C5807" w:rsidRDefault="00EA6A6A" w:rsidP="00397C49">
            <w:pPr>
              <w:rPr>
                <w:rFonts w:cs="v4.2.0"/>
              </w:rPr>
            </w:pPr>
            <w:r w:rsidRPr="009C5807">
              <w:rPr>
                <w:rFonts w:cs="v4.2.0"/>
              </w:rPr>
              <w:t>Where:</w:t>
            </w:r>
          </w:p>
          <w:p w14:paraId="4D86BE79" w14:textId="77777777" w:rsidR="00EA6A6A" w:rsidRDefault="00EA6A6A" w:rsidP="00397C49">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5460C96" w14:textId="77777777" w:rsidR="00EA6A6A" w:rsidRPr="003B5740" w:rsidRDefault="00EA6A6A" w:rsidP="00397C49">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EA6A6A">
              <w:rPr>
                <w:highlight w:val="cyan"/>
              </w:rPr>
              <w:t>T</w:t>
            </w:r>
            <w:r w:rsidRPr="00EA6A6A">
              <w:rPr>
                <w:highlight w:val="cyan"/>
                <w:vertAlign w:val="subscript"/>
              </w:rPr>
              <w:t>search</w:t>
            </w:r>
            <w:proofErr w:type="spellEnd"/>
            <w:r w:rsidRPr="00EA6A6A">
              <w:rPr>
                <w:highlight w:val="cyan"/>
              </w:rPr>
              <w:t xml:space="preserve"> = 1*</w:t>
            </w:r>
            <w:proofErr w:type="spellStart"/>
            <w:r w:rsidRPr="00EA6A6A">
              <w:rPr>
                <w:highlight w:val="cyan"/>
              </w:rPr>
              <w:t>T</w:t>
            </w:r>
            <w:r w:rsidRPr="00EA6A6A">
              <w:rPr>
                <w:highlight w:val="cyan"/>
                <w:vertAlign w:val="subscript"/>
              </w:rPr>
              <w:t>rs</w:t>
            </w:r>
            <w:proofErr w:type="spellEnd"/>
            <w:r w:rsidRPr="00EA6A6A" w:rsidDel="000446A6">
              <w:rPr>
                <w:highlight w:val="cyan"/>
              </w:rPr>
              <w:t xml:space="preserve"> </w:t>
            </w:r>
            <w:proofErr w:type="spellStart"/>
            <w:r w:rsidRPr="00EA6A6A">
              <w:rPr>
                <w:highlight w:val="cyan"/>
              </w:rPr>
              <w:t>ms</w:t>
            </w:r>
            <w:proofErr w:type="spellEnd"/>
            <w:r w:rsidRPr="00EA6A6A">
              <w:rPr>
                <w:highlight w:val="cyan"/>
              </w:rPr>
              <w:t xml:space="preserve"> if UE </w:t>
            </w:r>
            <w:r w:rsidRPr="00EA6A6A">
              <w:rPr>
                <w:rFonts w:cs="v4.2.0"/>
                <w:highlight w:val="cyan"/>
              </w:rPr>
              <w:t>is capable of</w:t>
            </w:r>
            <w:r w:rsidRPr="00EA6A6A">
              <w:rPr>
                <w:highlight w:val="cyan"/>
              </w:rPr>
              <w:t xml:space="preserve"> </w:t>
            </w:r>
            <w:r w:rsidRPr="00EA6A6A">
              <w:rPr>
                <w:highlight w:val="cyan"/>
                <w:lang w:eastAsia="zh-CN"/>
              </w:rPr>
              <w:t>2 Rx antennas</w:t>
            </w:r>
            <w:r w:rsidRPr="00EA6A6A">
              <w:rPr>
                <w:highlight w:val="cyan"/>
              </w:rPr>
              <w:t>;</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2B5DAE29" w14:textId="77777777" w:rsidR="00EA6A6A" w:rsidRPr="003B5740" w:rsidRDefault="00EA6A6A" w:rsidP="00397C49">
            <w:pPr>
              <w:pStyle w:val="B10"/>
              <w:ind w:left="852"/>
            </w:pPr>
            <w:r w:rsidRPr="003B5740">
              <w:t>-</w:t>
            </w:r>
            <w:r w:rsidRPr="003B5740">
              <w:tab/>
              <w:t xml:space="preserve">If the target cell is a known inter-frequency cell, then </w:t>
            </w:r>
          </w:p>
          <w:p w14:paraId="43EF224D" w14:textId="77777777" w:rsidR="00EA6A6A" w:rsidRPr="003B5740" w:rsidRDefault="00EA6A6A" w:rsidP="00397C49">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4803C1C8" w14:textId="77777777" w:rsidR="00EA6A6A" w:rsidRPr="003B5740" w:rsidRDefault="00EA6A6A" w:rsidP="00397C49">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532DFF61"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CD-SSB in initial DL BWP is the measured SSB and NCD-SSB in </w:t>
            </w:r>
            <w:proofErr w:type="spellStart"/>
            <w:r w:rsidRPr="0066610E">
              <w:rPr>
                <w:highlight w:val="yellow"/>
              </w:rPr>
              <w:t>RedCap</w:t>
            </w:r>
            <w:proofErr w:type="spellEnd"/>
            <w:r w:rsidRPr="0066610E">
              <w:rPr>
                <w:highlight w:val="yellow"/>
              </w:rPr>
              <w:t xml:space="preserve"> specific DL BWP is the target SSB for HO</w:t>
            </w:r>
          </w:p>
          <w:p w14:paraId="26AB1165"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NCD-SSB in </w:t>
            </w:r>
            <w:proofErr w:type="spellStart"/>
            <w:r w:rsidRPr="0066610E">
              <w:rPr>
                <w:highlight w:val="yellow"/>
              </w:rPr>
              <w:t>RedCap</w:t>
            </w:r>
            <w:proofErr w:type="spellEnd"/>
            <w:r w:rsidRPr="0066610E">
              <w:rPr>
                <w:highlight w:val="yellow"/>
              </w:rPr>
              <w:t xml:space="preserve"> specific DL BWP is the measured SSB and CD-SSB in initial DL BWP is the target SSB for HO</w:t>
            </w:r>
          </w:p>
          <w:p w14:paraId="0BC70B6A" w14:textId="77777777" w:rsidR="00EA6A6A" w:rsidRPr="0066610E" w:rsidRDefault="00EA6A6A" w:rsidP="00EA6A6A">
            <w:pPr>
              <w:pStyle w:val="B10"/>
              <w:numPr>
                <w:ilvl w:val="2"/>
                <w:numId w:val="48"/>
              </w:numPr>
              <w:suppressAutoHyphens w:val="0"/>
              <w:overflowPunct/>
              <w:autoSpaceDE/>
              <w:textAlignment w:val="auto"/>
              <w:rPr>
                <w:highlight w:val="yellow"/>
              </w:rPr>
            </w:pPr>
            <w:r w:rsidRPr="0066610E">
              <w:rPr>
                <w:highlight w:val="yellow"/>
              </w:rPr>
              <w:t xml:space="preserve">Both measured SSB and the target SSB for HO are NCD-SSBs within different </w:t>
            </w:r>
            <w:proofErr w:type="spellStart"/>
            <w:r w:rsidRPr="0066610E">
              <w:rPr>
                <w:highlight w:val="yellow"/>
              </w:rPr>
              <w:t>RedCap</w:t>
            </w:r>
            <w:proofErr w:type="spellEnd"/>
            <w:r w:rsidRPr="0066610E">
              <w:rPr>
                <w:highlight w:val="yellow"/>
              </w:rPr>
              <w:t xml:space="preserve"> specific DL BWPs</w:t>
            </w:r>
          </w:p>
          <w:p w14:paraId="6E0D8C11" w14:textId="77777777" w:rsidR="00EA6A6A" w:rsidRPr="0066610E" w:rsidRDefault="00EA6A6A" w:rsidP="00397C49">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w:t>
            </w:r>
            <w:r w:rsidRPr="00A6472C">
              <w:rPr>
                <w:highlight w:val="cyan"/>
              </w:rPr>
              <w:t xml:space="preserve">if the UE </w:t>
            </w:r>
            <w:r w:rsidRPr="00A6472C">
              <w:rPr>
                <w:rFonts w:cs="v4.2.0"/>
                <w:highlight w:val="cyan"/>
              </w:rPr>
              <w:t xml:space="preserve">is operating with </w:t>
            </w:r>
            <w:r w:rsidRPr="00A6472C">
              <w:rPr>
                <w:highlight w:val="cyan"/>
                <w:lang w:eastAsia="zh-CN"/>
              </w:rPr>
              <w:t>2 Rx antenna</w:t>
            </w:r>
            <w:r w:rsidRPr="00A6472C">
              <w:rPr>
                <w:highlight w:val="cyan"/>
              </w:rPr>
              <w:t>s</w:t>
            </w:r>
            <w:r w:rsidRPr="003B5740">
              <w:t xml:space="preserve">;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tc>
      </w:tr>
    </w:tbl>
    <w:p w14:paraId="266CB01F" w14:textId="67F5A007" w:rsidR="00663C43" w:rsidRDefault="00D620CC" w:rsidP="008F74A3">
      <w:pPr>
        <w:spacing w:before="240"/>
        <w:jc w:val="both"/>
      </w:pPr>
      <w:r>
        <w:lastRenderedPageBreak/>
        <w:t xml:space="preserve">Thus, the handover requirements for 2Rx antennas </w:t>
      </w:r>
      <w:proofErr w:type="spellStart"/>
      <w:r>
        <w:t>RedCap</w:t>
      </w:r>
      <w:proofErr w:type="spellEnd"/>
      <w:r>
        <w:t xml:space="preserve"> UE can be directly reused for non-</w:t>
      </w:r>
      <w:proofErr w:type="spellStart"/>
      <w:r>
        <w:t>RedCap</w:t>
      </w:r>
      <w:proofErr w:type="spellEnd"/>
      <w:r>
        <w:t xml:space="preserve"> UE.</w:t>
      </w:r>
      <w:r w:rsidR="00627BC8">
        <w:t xml:space="preserve"> </w:t>
      </w:r>
    </w:p>
    <w:p w14:paraId="7F39F5C1" w14:textId="34A99264" w:rsidR="00627BC8" w:rsidRDefault="00627BC8" w:rsidP="008F74A3">
      <w:pPr>
        <w:spacing w:before="240"/>
        <w:jc w:val="both"/>
      </w:pPr>
      <w:r>
        <w:rPr>
          <w:rFonts w:hint="eastAsia"/>
        </w:rPr>
        <w:t>T</w:t>
      </w:r>
      <w:r>
        <w:t>he comparison of Redcap handover requirements and legacy handover requirements is summarized in the Table 1 below.</w:t>
      </w:r>
    </w:p>
    <w:p w14:paraId="09D6D1DB" w14:textId="4DA88357" w:rsidR="00627BC8" w:rsidRPr="00627BC8" w:rsidRDefault="00627BC8" w:rsidP="00627BC8">
      <w:pPr>
        <w:spacing w:before="240"/>
        <w:jc w:val="center"/>
        <w:rPr>
          <w:lang w:val="en-US"/>
        </w:rPr>
      </w:pPr>
      <w:r>
        <w:rPr>
          <w:rFonts w:hint="eastAsia"/>
        </w:rPr>
        <w:t>T</w:t>
      </w:r>
      <w:r>
        <w:t xml:space="preserve">able 1. Comparison of handover requirements for </w:t>
      </w:r>
      <w:proofErr w:type="spellStart"/>
      <w:r>
        <w:t>RedCap</w:t>
      </w:r>
      <w:proofErr w:type="spellEnd"/>
      <w:r>
        <w:t xml:space="preserve"> and non-</w:t>
      </w:r>
      <w:proofErr w:type="spellStart"/>
      <w:r>
        <w:t>RedCap</w:t>
      </w:r>
      <w:proofErr w:type="spellEnd"/>
    </w:p>
    <w:tbl>
      <w:tblPr>
        <w:tblW w:w="5000" w:type="pct"/>
        <w:tblLayout w:type="fixed"/>
        <w:tblLook w:val="04A0" w:firstRow="1" w:lastRow="0" w:firstColumn="1" w:lastColumn="0" w:noHBand="0" w:noVBand="1"/>
      </w:tblPr>
      <w:tblGrid>
        <w:gridCol w:w="1292"/>
        <w:gridCol w:w="1814"/>
        <w:gridCol w:w="3558"/>
        <w:gridCol w:w="236"/>
        <w:gridCol w:w="2730"/>
      </w:tblGrid>
      <w:tr w:rsidR="00627BC8" w:rsidRPr="00627BC8" w14:paraId="1A1A4DD5" w14:textId="77777777" w:rsidTr="00627BC8">
        <w:trPr>
          <w:trHeight w:val="285"/>
        </w:trPr>
        <w:tc>
          <w:tcPr>
            <w:tcW w:w="673" w:type="pct"/>
            <w:tcBorders>
              <w:top w:val="single" w:sz="4" w:space="0" w:color="auto"/>
              <w:left w:val="single" w:sz="4" w:space="0" w:color="auto"/>
              <w:bottom w:val="nil"/>
              <w:right w:val="nil"/>
            </w:tcBorders>
            <w:shd w:val="clear" w:color="auto" w:fill="auto"/>
            <w:noWrap/>
            <w:vAlign w:val="center"/>
            <w:hideMark/>
          </w:tcPr>
          <w:p w14:paraId="3ACA2068"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single" w:sz="4" w:space="0" w:color="auto"/>
              <w:left w:val="nil"/>
              <w:bottom w:val="nil"/>
              <w:right w:val="single" w:sz="4" w:space="0" w:color="auto"/>
            </w:tcBorders>
            <w:shd w:val="clear" w:color="auto" w:fill="auto"/>
            <w:noWrap/>
            <w:vAlign w:val="center"/>
            <w:hideMark/>
          </w:tcPr>
          <w:p w14:paraId="774A0D1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nil"/>
              <w:right w:val="nil"/>
            </w:tcBorders>
            <w:shd w:val="clear" w:color="auto" w:fill="auto"/>
            <w:noWrap/>
            <w:vAlign w:val="center"/>
            <w:hideMark/>
          </w:tcPr>
          <w:p w14:paraId="6EE45CD4" w14:textId="77777777" w:rsidR="00627BC8" w:rsidRPr="00627BC8" w:rsidRDefault="00627BC8" w:rsidP="00627BC8">
            <w:pPr>
              <w:suppressAutoHyphens w:val="0"/>
              <w:overflowPunct/>
              <w:autoSpaceDE/>
              <w:spacing w:after="0"/>
              <w:textAlignment w:val="auto"/>
              <w:rPr>
                <w:rFonts w:eastAsia="等线"/>
                <w:i/>
                <w:iCs/>
                <w:color w:val="000000"/>
                <w:lang w:val="en-US"/>
              </w:rPr>
            </w:pPr>
            <w:proofErr w:type="spellStart"/>
            <w:r w:rsidRPr="00627BC8">
              <w:rPr>
                <w:rFonts w:eastAsia="等线"/>
                <w:i/>
                <w:iCs/>
                <w:color w:val="000000"/>
                <w:lang w:val="en-US"/>
              </w:rPr>
              <w:t>RedCap</w:t>
            </w:r>
            <w:proofErr w:type="spellEnd"/>
            <w:r w:rsidRPr="00627BC8">
              <w:rPr>
                <w:rFonts w:eastAsia="等线"/>
                <w:i/>
                <w:iCs/>
                <w:color w:val="000000"/>
                <w:lang w:val="en-US"/>
              </w:rPr>
              <w:t xml:space="preserve"> requirements</w:t>
            </w:r>
          </w:p>
        </w:tc>
        <w:tc>
          <w:tcPr>
            <w:tcW w:w="115" w:type="pct"/>
            <w:tcBorders>
              <w:top w:val="single" w:sz="4" w:space="0" w:color="auto"/>
              <w:left w:val="nil"/>
              <w:bottom w:val="nil"/>
              <w:right w:val="nil"/>
            </w:tcBorders>
            <w:shd w:val="clear" w:color="auto" w:fill="auto"/>
            <w:noWrap/>
            <w:vAlign w:val="center"/>
            <w:hideMark/>
          </w:tcPr>
          <w:p w14:paraId="49CA236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419" w:type="pct"/>
            <w:tcBorders>
              <w:top w:val="single" w:sz="4" w:space="0" w:color="auto"/>
              <w:left w:val="nil"/>
              <w:bottom w:val="nil"/>
              <w:right w:val="single" w:sz="4" w:space="0" w:color="auto"/>
            </w:tcBorders>
            <w:shd w:val="clear" w:color="auto" w:fill="auto"/>
            <w:noWrap/>
            <w:vAlign w:val="center"/>
            <w:hideMark/>
          </w:tcPr>
          <w:p w14:paraId="6ABE1AE2" w14:textId="77777777" w:rsidR="00627BC8" w:rsidRPr="00627BC8" w:rsidRDefault="00627BC8" w:rsidP="00627BC8">
            <w:pPr>
              <w:suppressAutoHyphens w:val="0"/>
              <w:overflowPunct/>
              <w:autoSpaceDE/>
              <w:spacing w:after="0"/>
              <w:textAlignment w:val="auto"/>
              <w:rPr>
                <w:rFonts w:eastAsia="等线"/>
                <w:i/>
                <w:iCs/>
                <w:color w:val="000000"/>
                <w:lang w:val="en-US"/>
              </w:rPr>
            </w:pPr>
            <w:r w:rsidRPr="00627BC8">
              <w:rPr>
                <w:rFonts w:eastAsia="等线"/>
                <w:i/>
                <w:iCs/>
                <w:color w:val="000000"/>
                <w:lang w:val="en-US"/>
              </w:rPr>
              <w:t>Legacy requirements</w:t>
            </w:r>
          </w:p>
        </w:tc>
      </w:tr>
      <w:tr w:rsidR="00627BC8" w:rsidRPr="00627BC8" w14:paraId="6D27B39C"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1827DB8C"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C1E4D8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4190C1FB"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known intra-frequency cell</w:t>
            </w:r>
          </w:p>
        </w:tc>
        <w:tc>
          <w:tcPr>
            <w:tcW w:w="115" w:type="pct"/>
            <w:tcBorders>
              <w:top w:val="nil"/>
              <w:left w:val="nil"/>
              <w:bottom w:val="nil"/>
              <w:right w:val="nil"/>
            </w:tcBorders>
            <w:shd w:val="clear" w:color="auto" w:fill="auto"/>
            <w:noWrap/>
            <w:vAlign w:val="center"/>
            <w:hideMark/>
          </w:tcPr>
          <w:p w14:paraId="696E8BC7"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54A14" w14:textId="5DF95250"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target cell is known</w:t>
            </w:r>
            <w:r w:rsidR="00097609">
              <w:rPr>
                <w:rFonts w:eastAsia="等线"/>
                <w:b/>
                <w:bCs/>
                <w:color w:val="000000"/>
                <w:lang w:val="en-US"/>
              </w:rPr>
              <w:t xml:space="preserve"> </w:t>
            </w:r>
            <w:r w:rsidRPr="00627BC8">
              <w:rPr>
                <w:rFonts w:eastAsia="等线"/>
                <w:b/>
                <w:bCs/>
                <w:color w:val="000000"/>
                <w:lang w:val="en-US"/>
              </w:rPr>
              <w:t>(intra)</w:t>
            </w:r>
          </w:p>
        </w:tc>
      </w:tr>
      <w:tr w:rsidR="00627BC8" w:rsidRPr="00627BC8" w14:paraId="2B74B11B"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2722596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6BCD0727"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noWrap/>
            <w:vAlign w:val="center"/>
            <w:hideMark/>
          </w:tcPr>
          <w:p w14:paraId="33986698"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c>
          <w:tcPr>
            <w:tcW w:w="115" w:type="pct"/>
            <w:tcBorders>
              <w:top w:val="nil"/>
              <w:left w:val="nil"/>
              <w:bottom w:val="nil"/>
              <w:right w:val="nil"/>
            </w:tcBorders>
            <w:shd w:val="clear" w:color="auto" w:fill="auto"/>
            <w:vAlign w:val="center"/>
            <w:hideMark/>
          </w:tcPr>
          <w:p w14:paraId="78A49FC5"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single" w:sz="4" w:space="0" w:color="auto"/>
              <w:bottom w:val="single" w:sz="4" w:space="0" w:color="auto"/>
              <w:right w:val="single" w:sz="4" w:space="0" w:color="auto"/>
            </w:tcBorders>
            <w:shd w:val="clear" w:color="auto" w:fill="auto"/>
            <w:noWrap/>
            <w:vAlign w:val="center"/>
            <w:hideMark/>
          </w:tcPr>
          <w:p w14:paraId="5E923E81"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r>
      <w:tr w:rsidR="00627BC8" w:rsidRPr="00627BC8" w14:paraId="7AAAE668"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36BB354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6F77773"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1EAE5963"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21A7DFF1"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nil"/>
              <w:right w:val="single" w:sz="4" w:space="0" w:color="auto"/>
            </w:tcBorders>
            <w:shd w:val="clear" w:color="auto" w:fill="auto"/>
            <w:noWrap/>
            <w:vAlign w:val="center"/>
            <w:hideMark/>
          </w:tcPr>
          <w:p w14:paraId="4046E423"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7D7F573"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561FD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4811335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56EB19BF"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intra-frequency cell</w:t>
            </w:r>
          </w:p>
        </w:tc>
        <w:tc>
          <w:tcPr>
            <w:tcW w:w="115" w:type="pct"/>
            <w:tcBorders>
              <w:top w:val="nil"/>
              <w:left w:val="nil"/>
              <w:bottom w:val="nil"/>
              <w:right w:val="nil"/>
            </w:tcBorders>
            <w:shd w:val="clear" w:color="auto" w:fill="auto"/>
            <w:noWrap/>
            <w:vAlign w:val="center"/>
            <w:hideMark/>
          </w:tcPr>
          <w:p w14:paraId="1447945F"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CE24"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intra-frequency cell</w:t>
            </w:r>
          </w:p>
        </w:tc>
      </w:tr>
      <w:tr w:rsidR="00627BC8" w:rsidRPr="00627BC8" w14:paraId="54F7C252" w14:textId="77777777" w:rsidTr="00627BC8">
        <w:trPr>
          <w:trHeight w:val="855"/>
        </w:trPr>
        <w:tc>
          <w:tcPr>
            <w:tcW w:w="673" w:type="pct"/>
            <w:tcBorders>
              <w:top w:val="nil"/>
              <w:left w:val="single" w:sz="4" w:space="0" w:color="auto"/>
              <w:bottom w:val="nil"/>
              <w:right w:val="nil"/>
            </w:tcBorders>
            <w:shd w:val="clear" w:color="auto" w:fill="auto"/>
            <w:noWrap/>
            <w:vAlign w:val="center"/>
            <w:hideMark/>
          </w:tcPr>
          <w:p w14:paraId="22F0035D"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6CBDBE4E"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vAlign w:val="center"/>
            <w:hideMark/>
          </w:tcPr>
          <w:p w14:paraId="463AA707"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r w:rsidRPr="00627BC8">
              <w:rPr>
                <w:rFonts w:eastAsia="等线"/>
                <w:color w:val="000000"/>
                <w:lang w:val="en-US"/>
              </w:rPr>
              <w:br/>
              <w:t>if UE is capable of 2 Rx antennas</w:t>
            </w:r>
          </w:p>
        </w:tc>
        <w:tc>
          <w:tcPr>
            <w:tcW w:w="115" w:type="pct"/>
            <w:tcBorders>
              <w:top w:val="nil"/>
              <w:left w:val="nil"/>
              <w:bottom w:val="nil"/>
              <w:right w:val="nil"/>
            </w:tcBorders>
            <w:shd w:val="clear" w:color="auto" w:fill="auto"/>
            <w:noWrap/>
            <w:vAlign w:val="center"/>
            <w:hideMark/>
          </w:tcPr>
          <w:p w14:paraId="53269893"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single" w:sz="4" w:space="0" w:color="auto"/>
              <w:bottom w:val="single" w:sz="4" w:space="0" w:color="auto"/>
              <w:right w:val="single" w:sz="4" w:space="0" w:color="auto"/>
            </w:tcBorders>
            <w:shd w:val="clear" w:color="auto" w:fill="auto"/>
            <w:vAlign w:val="center"/>
            <w:hideMark/>
          </w:tcPr>
          <w:p w14:paraId="0AB821DD"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p>
        </w:tc>
      </w:tr>
      <w:tr w:rsidR="00097609" w:rsidRPr="00627BC8" w14:paraId="4FDF0FA6" w14:textId="77777777" w:rsidTr="00097609">
        <w:trPr>
          <w:trHeight w:val="285"/>
        </w:trPr>
        <w:tc>
          <w:tcPr>
            <w:tcW w:w="673" w:type="pct"/>
            <w:tcBorders>
              <w:top w:val="nil"/>
              <w:left w:val="single" w:sz="4" w:space="0" w:color="auto"/>
              <w:bottom w:val="nil"/>
              <w:right w:val="nil"/>
            </w:tcBorders>
            <w:shd w:val="clear" w:color="auto" w:fill="auto"/>
            <w:noWrap/>
            <w:vAlign w:val="center"/>
            <w:hideMark/>
          </w:tcPr>
          <w:p w14:paraId="3FE6B5FB"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10E0312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03C99BC1"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6868E9A4"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single" w:sz="4" w:space="0" w:color="auto"/>
              <w:right w:val="single" w:sz="4" w:space="0" w:color="auto"/>
            </w:tcBorders>
            <w:shd w:val="clear" w:color="auto" w:fill="auto"/>
            <w:noWrap/>
            <w:vAlign w:val="center"/>
            <w:hideMark/>
          </w:tcPr>
          <w:p w14:paraId="1BD83111"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097609" w:rsidRPr="00627BC8" w14:paraId="14E6DA9B" w14:textId="77777777" w:rsidTr="00097609">
        <w:trPr>
          <w:trHeight w:val="285"/>
        </w:trPr>
        <w:tc>
          <w:tcPr>
            <w:tcW w:w="673" w:type="pct"/>
            <w:tcBorders>
              <w:top w:val="nil"/>
              <w:left w:val="single" w:sz="4" w:space="0" w:color="auto"/>
              <w:bottom w:val="single" w:sz="4" w:space="0" w:color="auto"/>
              <w:right w:val="nil"/>
            </w:tcBorders>
            <w:shd w:val="clear" w:color="auto" w:fill="auto"/>
            <w:noWrap/>
            <w:vAlign w:val="center"/>
            <w:hideMark/>
          </w:tcPr>
          <w:p w14:paraId="3B682F2B"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single" w:sz="4" w:space="0" w:color="auto"/>
              <w:right w:val="single" w:sz="4" w:space="0" w:color="auto"/>
            </w:tcBorders>
            <w:shd w:val="clear" w:color="auto" w:fill="auto"/>
            <w:noWrap/>
            <w:vAlign w:val="center"/>
            <w:hideMark/>
          </w:tcPr>
          <w:p w14:paraId="26E652A0"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6CFC7AF8"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known inter-frequency cell</w:t>
            </w:r>
          </w:p>
        </w:tc>
        <w:tc>
          <w:tcPr>
            <w:tcW w:w="115" w:type="pct"/>
            <w:tcBorders>
              <w:top w:val="nil"/>
              <w:left w:val="nil"/>
              <w:bottom w:val="nil"/>
              <w:right w:val="single" w:sz="4" w:space="0" w:color="auto"/>
            </w:tcBorders>
            <w:shd w:val="clear" w:color="auto" w:fill="auto"/>
            <w:noWrap/>
            <w:vAlign w:val="center"/>
            <w:hideMark/>
          </w:tcPr>
          <w:p w14:paraId="2D067ACD"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1C3F1" w14:textId="29DE972C"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r w:rsidR="00097609" w:rsidRPr="00627BC8">
              <w:rPr>
                <w:rFonts w:eastAsia="等线"/>
                <w:b/>
                <w:bCs/>
                <w:color w:val="000000"/>
                <w:lang w:val="en-US"/>
              </w:rPr>
              <w:t>target cell is known (inter)</w:t>
            </w:r>
          </w:p>
        </w:tc>
      </w:tr>
      <w:tr w:rsidR="00097609" w:rsidRPr="00627BC8" w14:paraId="1D9DEF69" w14:textId="77777777" w:rsidTr="00097609">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775D2F11"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measured SSB</w:t>
            </w:r>
          </w:p>
        </w:tc>
        <w:tc>
          <w:tcPr>
            <w:tcW w:w="944" w:type="pct"/>
            <w:tcBorders>
              <w:top w:val="nil"/>
              <w:left w:val="nil"/>
              <w:bottom w:val="single" w:sz="4" w:space="0" w:color="auto"/>
              <w:right w:val="single" w:sz="4" w:space="0" w:color="auto"/>
            </w:tcBorders>
            <w:shd w:val="clear" w:color="auto" w:fill="auto"/>
            <w:noWrap/>
            <w:vAlign w:val="center"/>
            <w:hideMark/>
          </w:tcPr>
          <w:p w14:paraId="4CE3994F"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target SSB for HO of the target cell</w:t>
            </w:r>
          </w:p>
        </w:tc>
        <w:tc>
          <w:tcPr>
            <w:tcW w:w="1849" w:type="pct"/>
            <w:tcBorders>
              <w:top w:val="nil"/>
              <w:left w:val="nil"/>
              <w:bottom w:val="single" w:sz="4" w:space="0" w:color="auto"/>
              <w:right w:val="single" w:sz="4" w:space="0" w:color="auto"/>
            </w:tcBorders>
            <w:shd w:val="clear" w:color="auto" w:fill="auto"/>
            <w:noWrap/>
            <w:vAlign w:val="center"/>
            <w:hideMark/>
          </w:tcPr>
          <w:p w14:paraId="527D4889"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15" w:type="pct"/>
            <w:tcBorders>
              <w:top w:val="nil"/>
              <w:left w:val="nil"/>
              <w:bottom w:val="nil"/>
              <w:right w:val="single" w:sz="4" w:space="0" w:color="auto"/>
            </w:tcBorders>
            <w:shd w:val="clear" w:color="auto" w:fill="auto"/>
            <w:noWrap/>
            <w:vAlign w:val="center"/>
            <w:hideMark/>
          </w:tcPr>
          <w:p w14:paraId="2B548BA2"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D93D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097609" w:rsidRPr="00627BC8" w14:paraId="32FDD821" w14:textId="77777777" w:rsidTr="00097609">
        <w:trPr>
          <w:trHeight w:val="285"/>
        </w:trPr>
        <w:tc>
          <w:tcPr>
            <w:tcW w:w="161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6411F" w14:textId="77777777" w:rsidR="00627BC8" w:rsidRPr="00627BC8" w:rsidRDefault="00627BC8" w:rsidP="00627BC8">
            <w:pPr>
              <w:suppressAutoHyphens w:val="0"/>
              <w:overflowPunct/>
              <w:autoSpaceDE/>
              <w:spacing w:after="0"/>
              <w:jc w:val="center"/>
              <w:textAlignment w:val="auto"/>
              <w:rPr>
                <w:rFonts w:eastAsia="等线"/>
                <w:color w:val="000000"/>
                <w:lang w:val="en-US"/>
              </w:rPr>
            </w:pPr>
            <w:r w:rsidRPr="00627BC8">
              <w:rPr>
                <w:rFonts w:eastAsia="等线"/>
                <w:color w:val="000000"/>
                <w:lang w:val="en-US"/>
              </w:rPr>
              <w:t>same</w:t>
            </w:r>
          </w:p>
        </w:tc>
        <w:tc>
          <w:tcPr>
            <w:tcW w:w="1849" w:type="pct"/>
            <w:tcBorders>
              <w:top w:val="nil"/>
              <w:left w:val="nil"/>
              <w:bottom w:val="single" w:sz="4" w:space="0" w:color="auto"/>
              <w:right w:val="single" w:sz="4" w:space="0" w:color="auto"/>
            </w:tcBorders>
            <w:shd w:val="clear" w:color="auto" w:fill="auto"/>
            <w:noWrap/>
            <w:vAlign w:val="center"/>
            <w:hideMark/>
          </w:tcPr>
          <w:p w14:paraId="582D2205"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0ms</w:t>
            </w:r>
          </w:p>
        </w:tc>
        <w:tc>
          <w:tcPr>
            <w:tcW w:w="115" w:type="pct"/>
            <w:tcBorders>
              <w:top w:val="nil"/>
              <w:left w:val="nil"/>
              <w:bottom w:val="nil"/>
              <w:right w:val="single" w:sz="4" w:space="0" w:color="auto"/>
            </w:tcBorders>
            <w:shd w:val="clear" w:color="auto" w:fill="auto"/>
            <w:noWrap/>
            <w:vAlign w:val="center"/>
            <w:hideMark/>
          </w:tcPr>
          <w:p w14:paraId="567EF8E6"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F7CA6" w14:textId="40F3EDAA"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roofErr w:type="spellStart"/>
            <w:r w:rsidR="00097609" w:rsidRPr="00627BC8">
              <w:rPr>
                <w:rFonts w:eastAsia="等线"/>
                <w:color w:val="000000"/>
                <w:lang w:val="en-US"/>
              </w:rPr>
              <w:t>Tsearch</w:t>
            </w:r>
            <w:proofErr w:type="spellEnd"/>
            <w:r w:rsidR="00097609" w:rsidRPr="00627BC8">
              <w:rPr>
                <w:rFonts w:eastAsia="等线"/>
                <w:color w:val="000000"/>
                <w:lang w:val="en-US"/>
              </w:rPr>
              <w:t xml:space="preserve"> = 0ms</w:t>
            </w:r>
          </w:p>
        </w:tc>
      </w:tr>
      <w:tr w:rsidR="00627BC8" w:rsidRPr="00627BC8" w14:paraId="284696EE" w14:textId="77777777" w:rsidTr="00097609">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4F592C13"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CD-SSB</w:t>
            </w:r>
          </w:p>
        </w:tc>
        <w:tc>
          <w:tcPr>
            <w:tcW w:w="944" w:type="pct"/>
            <w:tcBorders>
              <w:top w:val="nil"/>
              <w:left w:val="nil"/>
              <w:bottom w:val="single" w:sz="4" w:space="0" w:color="auto"/>
              <w:right w:val="single" w:sz="4" w:space="0" w:color="auto"/>
            </w:tcBorders>
            <w:shd w:val="clear" w:color="auto" w:fill="auto"/>
            <w:noWrap/>
            <w:vAlign w:val="center"/>
            <w:hideMark/>
          </w:tcPr>
          <w:p w14:paraId="2AFCB6AF"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18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F932FD"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1*</w:t>
            </w:r>
            <w:proofErr w:type="spellStart"/>
            <w:r w:rsidRPr="00627BC8">
              <w:rPr>
                <w:rFonts w:eastAsia="等线"/>
                <w:color w:val="000000"/>
                <w:lang w:val="en-US"/>
              </w:rPr>
              <w:t>Trs</w:t>
            </w:r>
            <w:proofErr w:type="spellEnd"/>
          </w:p>
        </w:tc>
        <w:tc>
          <w:tcPr>
            <w:tcW w:w="115" w:type="pct"/>
            <w:tcBorders>
              <w:top w:val="nil"/>
              <w:left w:val="nil"/>
              <w:bottom w:val="nil"/>
              <w:right w:val="nil"/>
            </w:tcBorders>
            <w:shd w:val="clear" w:color="auto" w:fill="auto"/>
            <w:noWrap/>
            <w:vAlign w:val="center"/>
            <w:hideMark/>
          </w:tcPr>
          <w:p w14:paraId="6225DE76"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single" w:sz="4" w:space="0" w:color="auto"/>
              <w:left w:val="nil"/>
              <w:bottom w:val="nil"/>
              <w:right w:val="single" w:sz="4" w:space="0" w:color="auto"/>
            </w:tcBorders>
            <w:shd w:val="clear" w:color="auto" w:fill="auto"/>
            <w:noWrap/>
            <w:vAlign w:val="center"/>
            <w:hideMark/>
          </w:tcPr>
          <w:p w14:paraId="61D44ACD"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6382B6C" w14:textId="77777777" w:rsidTr="00627BC8">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3718F6FD"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944" w:type="pct"/>
            <w:tcBorders>
              <w:top w:val="nil"/>
              <w:left w:val="nil"/>
              <w:bottom w:val="single" w:sz="4" w:space="0" w:color="auto"/>
              <w:right w:val="single" w:sz="4" w:space="0" w:color="auto"/>
            </w:tcBorders>
            <w:shd w:val="clear" w:color="auto" w:fill="auto"/>
            <w:noWrap/>
            <w:vAlign w:val="center"/>
            <w:hideMark/>
          </w:tcPr>
          <w:p w14:paraId="53C8092C"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CD-SSB</w:t>
            </w:r>
          </w:p>
        </w:tc>
        <w:tc>
          <w:tcPr>
            <w:tcW w:w="1849" w:type="pct"/>
            <w:vMerge/>
            <w:tcBorders>
              <w:top w:val="nil"/>
              <w:left w:val="single" w:sz="4" w:space="0" w:color="auto"/>
              <w:bottom w:val="single" w:sz="4" w:space="0" w:color="auto"/>
              <w:right w:val="single" w:sz="4" w:space="0" w:color="auto"/>
            </w:tcBorders>
            <w:vAlign w:val="center"/>
            <w:hideMark/>
          </w:tcPr>
          <w:p w14:paraId="3C14BED7"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02EA207E"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nil"/>
              <w:bottom w:val="nil"/>
              <w:right w:val="single" w:sz="4" w:space="0" w:color="auto"/>
            </w:tcBorders>
            <w:shd w:val="clear" w:color="auto" w:fill="auto"/>
            <w:noWrap/>
            <w:vAlign w:val="center"/>
            <w:hideMark/>
          </w:tcPr>
          <w:p w14:paraId="6AED21D7"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149A94DA" w14:textId="77777777" w:rsidTr="00627BC8">
        <w:trPr>
          <w:trHeight w:val="285"/>
        </w:trPr>
        <w:tc>
          <w:tcPr>
            <w:tcW w:w="673" w:type="pct"/>
            <w:tcBorders>
              <w:top w:val="nil"/>
              <w:left w:val="single" w:sz="4" w:space="0" w:color="auto"/>
              <w:bottom w:val="single" w:sz="4" w:space="0" w:color="auto"/>
              <w:right w:val="single" w:sz="4" w:space="0" w:color="auto"/>
            </w:tcBorders>
            <w:shd w:val="clear" w:color="auto" w:fill="auto"/>
            <w:noWrap/>
            <w:vAlign w:val="center"/>
            <w:hideMark/>
          </w:tcPr>
          <w:p w14:paraId="53E69172"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944" w:type="pct"/>
            <w:tcBorders>
              <w:top w:val="nil"/>
              <w:left w:val="nil"/>
              <w:bottom w:val="single" w:sz="4" w:space="0" w:color="auto"/>
              <w:right w:val="single" w:sz="4" w:space="0" w:color="auto"/>
            </w:tcBorders>
            <w:shd w:val="clear" w:color="auto" w:fill="auto"/>
            <w:noWrap/>
            <w:vAlign w:val="center"/>
            <w:hideMark/>
          </w:tcPr>
          <w:p w14:paraId="4F6699A1" w14:textId="77777777" w:rsidR="00627BC8" w:rsidRPr="00627BC8" w:rsidRDefault="00627BC8" w:rsidP="00627BC8">
            <w:pPr>
              <w:suppressAutoHyphens w:val="0"/>
              <w:overflowPunct/>
              <w:autoSpaceDE/>
              <w:spacing w:after="0"/>
              <w:textAlignment w:val="auto"/>
              <w:rPr>
                <w:rFonts w:eastAsia="等线"/>
                <w:color w:val="000000"/>
                <w:highlight w:val="yellow"/>
                <w:lang w:val="en-US"/>
              </w:rPr>
            </w:pPr>
            <w:r w:rsidRPr="00627BC8">
              <w:rPr>
                <w:rFonts w:eastAsia="等线"/>
                <w:color w:val="000000"/>
                <w:highlight w:val="yellow"/>
                <w:lang w:val="en-US"/>
              </w:rPr>
              <w:t>NCD-SSB</w:t>
            </w:r>
          </w:p>
        </w:tc>
        <w:tc>
          <w:tcPr>
            <w:tcW w:w="1849" w:type="pct"/>
            <w:vMerge/>
            <w:tcBorders>
              <w:top w:val="nil"/>
              <w:left w:val="single" w:sz="4" w:space="0" w:color="auto"/>
              <w:bottom w:val="single" w:sz="4" w:space="0" w:color="auto"/>
              <w:right w:val="single" w:sz="4" w:space="0" w:color="auto"/>
            </w:tcBorders>
            <w:vAlign w:val="center"/>
            <w:hideMark/>
          </w:tcPr>
          <w:p w14:paraId="2E209FD0"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349FBEBD"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419" w:type="pct"/>
            <w:tcBorders>
              <w:top w:val="nil"/>
              <w:left w:val="nil"/>
              <w:bottom w:val="nil"/>
              <w:right w:val="single" w:sz="4" w:space="0" w:color="auto"/>
            </w:tcBorders>
            <w:shd w:val="clear" w:color="auto" w:fill="auto"/>
            <w:noWrap/>
            <w:vAlign w:val="center"/>
            <w:hideMark/>
          </w:tcPr>
          <w:p w14:paraId="6F6519C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23E4532D"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4D337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lastRenderedPageBreak/>
              <w:t xml:space="preserve">　</w:t>
            </w:r>
          </w:p>
        </w:tc>
        <w:tc>
          <w:tcPr>
            <w:tcW w:w="944" w:type="pct"/>
            <w:tcBorders>
              <w:top w:val="nil"/>
              <w:left w:val="nil"/>
              <w:bottom w:val="nil"/>
              <w:right w:val="single" w:sz="4" w:space="0" w:color="auto"/>
            </w:tcBorders>
            <w:shd w:val="clear" w:color="auto" w:fill="auto"/>
            <w:noWrap/>
            <w:vAlign w:val="center"/>
            <w:hideMark/>
          </w:tcPr>
          <w:p w14:paraId="71BBD52F"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nil"/>
              <w:right w:val="nil"/>
            </w:tcBorders>
            <w:shd w:val="clear" w:color="auto" w:fill="auto"/>
            <w:noWrap/>
            <w:vAlign w:val="center"/>
            <w:hideMark/>
          </w:tcPr>
          <w:p w14:paraId="4DEE696E" w14:textId="77777777" w:rsidR="00627BC8" w:rsidRPr="00627BC8" w:rsidRDefault="00627BC8" w:rsidP="00627BC8">
            <w:pPr>
              <w:suppressAutoHyphens w:val="0"/>
              <w:overflowPunct/>
              <w:autoSpaceDE/>
              <w:spacing w:after="0"/>
              <w:textAlignment w:val="auto"/>
              <w:rPr>
                <w:rFonts w:eastAsia="等线"/>
                <w:color w:val="000000"/>
                <w:lang w:val="en-US"/>
              </w:rPr>
            </w:pPr>
          </w:p>
        </w:tc>
        <w:tc>
          <w:tcPr>
            <w:tcW w:w="115" w:type="pct"/>
            <w:tcBorders>
              <w:top w:val="nil"/>
              <w:left w:val="nil"/>
              <w:bottom w:val="nil"/>
              <w:right w:val="nil"/>
            </w:tcBorders>
            <w:shd w:val="clear" w:color="auto" w:fill="auto"/>
            <w:noWrap/>
            <w:vAlign w:val="center"/>
            <w:hideMark/>
          </w:tcPr>
          <w:p w14:paraId="4E4F7674" w14:textId="77777777" w:rsidR="00627BC8" w:rsidRPr="00627BC8" w:rsidRDefault="00627BC8" w:rsidP="00627BC8">
            <w:pPr>
              <w:suppressAutoHyphens w:val="0"/>
              <w:overflowPunct/>
              <w:autoSpaceDE/>
              <w:spacing w:after="0"/>
              <w:textAlignment w:val="auto"/>
              <w:rPr>
                <w:rFonts w:eastAsia="Times New Roman"/>
                <w:lang w:val="en-US"/>
              </w:rPr>
            </w:pPr>
          </w:p>
        </w:tc>
        <w:tc>
          <w:tcPr>
            <w:tcW w:w="1419" w:type="pct"/>
            <w:tcBorders>
              <w:top w:val="nil"/>
              <w:left w:val="nil"/>
              <w:bottom w:val="nil"/>
              <w:right w:val="single" w:sz="4" w:space="0" w:color="auto"/>
            </w:tcBorders>
            <w:shd w:val="clear" w:color="auto" w:fill="auto"/>
            <w:noWrap/>
            <w:vAlign w:val="center"/>
            <w:hideMark/>
          </w:tcPr>
          <w:p w14:paraId="598023A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r>
      <w:tr w:rsidR="00627BC8" w:rsidRPr="00627BC8" w14:paraId="3E94B34A" w14:textId="77777777" w:rsidTr="00627BC8">
        <w:trPr>
          <w:trHeight w:val="285"/>
        </w:trPr>
        <w:tc>
          <w:tcPr>
            <w:tcW w:w="673" w:type="pct"/>
            <w:tcBorders>
              <w:top w:val="nil"/>
              <w:left w:val="single" w:sz="4" w:space="0" w:color="auto"/>
              <w:bottom w:val="nil"/>
              <w:right w:val="nil"/>
            </w:tcBorders>
            <w:shd w:val="clear" w:color="auto" w:fill="auto"/>
            <w:noWrap/>
            <w:vAlign w:val="center"/>
            <w:hideMark/>
          </w:tcPr>
          <w:p w14:paraId="09579DD9"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nil"/>
              <w:right w:val="single" w:sz="4" w:space="0" w:color="auto"/>
            </w:tcBorders>
            <w:shd w:val="clear" w:color="auto" w:fill="auto"/>
            <w:noWrap/>
            <w:vAlign w:val="center"/>
            <w:hideMark/>
          </w:tcPr>
          <w:p w14:paraId="014F3FAA"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single" w:sz="4" w:space="0" w:color="auto"/>
              <w:left w:val="nil"/>
              <w:bottom w:val="single" w:sz="4" w:space="0" w:color="auto"/>
              <w:right w:val="single" w:sz="4" w:space="0" w:color="auto"/>
            </w:tcBorders>
            <w:shd w:val="clear" w:color="auto" w:fill="auto"/>
            <w:noWrap/>
            <w:vAlign w:val="center"/>
            <w:hideMark/>
          </w:tcPr>
          <w:p w14:paraId="584A0837"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inter-frequency cell</w:t>
            </w:r>
          </w:p>
        </w:tc>
        <w:tc>
          <w:tcPr>
            <w:tcW w:w="115" w:type="pct"/>
            <w:tcBorders>
              <w:top w:val="nil"/>
              <w:left w:val="nil"/>
              <w:bottom w:val="nil"/>
              <w:right w:val="nil"/>
            </w:tcBorders>
            <w:shd w:val="clear" w:color="auto" w:fill="auto"/>
            <w:noWrap/>
            <w:vAlign w:val="center"/>
            <w:hideMark/>
          </w:tcPr>
          <w:p w14:paraId="2B2A0D4F" w14:textId="77777777" w:rsidR="00627BC8" w:rsidRPr="00627BC8" w:rsidRDefault="00627BC8" w:rsidP="00627BC8">
            <w:pPr>
              <w:suppressAutoHyphens w:val="0"/>
              <w:overflowPunct/>
              <w:autoSpaceDE/>
              <w:spacing w:after="0"/>
              <w:textAlignment w:val="auto"/>
              <w:rPr>
                <w:rFonts w:eastAsia="等线"/>
                <w:b/>
                <w:bCs/>
                <w:color w:val="000000"/>
                <w:lang w:val="en-US"/>
              </w:rPr>
            </w:pPr>
          </w:p>
        </w:tc>
        <w:tc>
          <w:tcPr>
            <w:tcW w:w="14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6126" w14:textId="77777777" w:rsidR="00627BC8" w:rsidRPr="00627BC8" w:rsidRDefault="00627BC8" w:rsidP="00627BC8">
            <w:pPr>
              <w:suppressAutoHyphens w:val="0"/>
              <w:overflowPunct/>
              <w:autoSpaceDE/>
              <w:spacing w:after="0"/>
              <w:textAlignment w:val="auto"/>
              <w:rPr>
                <w:rFonts w:eastAsia="等线"/>
                <w:b/>
                <w:bCs/>
                <w:color w:val="000000"/>
                <w:lang w:val="en-US"/>
              </w:rPr>
            </w:pPr>
            <w:r w:rsidRPr="00627BC8">
              <w:rPr>
                <w:rFonts w:eastAsia="等线"/>
                <w:b/>
                <w:bCs/>
                <w:color w:val="000000"/>
                <w:lang w:val="en-US"/>
              </w:rPr>
              <w:t>unknown inter-frequency cell</w:t>
            </w:r>
          </w:p>
        </w:tc>
      </w:tr>
      <w:tr w:rsidR="00627BC8" w:rsidRPr="00627BC8" w14:paraId="4D462E3B" w14:textId="77777777" w:rsidTr="00627BC8">
        <w:trPr>
          <w:trHeight w:val="855"/>
        </w:trPr>
        <w:tc>
          <w:tcPr>
            <w:tcW w:w="673" w:type="pct"/>
            <w:tcBorders>
              <w:top w:val="nil"/>
              <w:left w:val="single" w:sz="4" w:space="0" w:color="auto"/>
              <w:bottom w:val="single" w:sz="4" w:space="0" w:color="auto"/>
              <w:right w:val="nil"/>
            </w:tcBorders>
            <w:shd w:val="clear" w:color="auto" w:fill="auto"/>
            <w:noWrap/>
            <w:vAlign w:val="center"/>
            <w:hideMark/>
          </w:tcPr>
          <w:p w14:paraId="69AEF878"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944" w:type="pct"/>
            <w:tcBorders>
              <w:top w:val="nil"/>
              <w:left w:val="nil"/>
              <w:bottom w:val="single" w:sz="4" w:space="0" w:color="auto"/>
              <w:right w:val="single" w:sz="4" w:space="0" w:color="auto"/>
            </w:tcBorders>
            <w:shd w:val="clear" w:color="auto" w:fill="auto"/>
            <w:noWrap/>
            <w:vAlign w:val="center"/>
            <w:hideMark/>
          </w:tcPr>
          <w:p w14:paraId="787F0495"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849" w:type="pct"/>
            <w:tcBorders>
              <w:top w:val="nil"/>
              <w:left w:val="nil"/>
              <w:bottom w:val="single" w:sz="4" w:space="0" w:color="auto"/>
              <w:right w:val="single" w:sz="4" w:space="0" w:color="auto"/>
            </w:tcBorders>
            <w:shd w:val="clear" w:color="auto" w:fill="auto"/>
            <w:vAlign w:val="center"/>
            <w:hideMark/>
          </w:tcPr>
          <w:p w14:paraId="3BDFC509"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3*</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r w:rsidRPr="00627BC8">
              <w:rPr>
                <w:rFonts w:eastAsia="等线"/>
                <w:color w:val="000000"/>
                <w:lang w:val="en-US"/>
              </w:rPr>
              <w:br/>
              <w:t>if UE is capable of 2 Rx antennas</w:t>
            </w:r>
          </w:p>
        </w:tc>
        <w:tc>
          <w:tcPr>
            <w:tcW w:w="115" w:type="pct"/>
            <w:tcBorders>
              <w:top w:val="nil"/>
              <w:left w:val="nil"/>
              <w:bottom w:val="single" w:sz="4" w:space="0" w:color="auto"/>
              <w:right w:val="nil"/>
            </w:tcBorders>
            <w:shd w:val="clear" w:color="auto" w:fill="auto"/>
            <w:noWrap/>
            <w:vAlign w:val="center"/>
            <w:hideMark/>
          </w:tcPr>
          <w:p w14:paraId="1296BC52" w14:textId="77777777" w:rsidR="00627BC8" w:rsidRPr="00627BC8" w:rsidRDefault="00627BC8" w:rsidP="00627BC8">
            <w:pPr>
              <w:suppressAutoHyphens w:val="0"/>
              <w:overflowPunct/>
              <w:autoSpaceDE/>
              <w:spacing w:after="0"/>
              <w:textAlignment w:val="auto"/>
              <w:rPr>
                <w:rFonts w:eastAsia="等线"/>
                <w:color w:val="000000"/>
                <w:lang w:val="en-US"/>
              </w:rPr>
            </w:pPr>
            <w:r w:rsidRPr="00627BC8">
              <w:rPr>
                <w:rFonts w:eastAsia="等线"/>
                <w:color w:val="000000"/>
                <w:lang w:val="en-US"/>
              </w:rPr>
              <w:t xml:space="preserve">　</w:t>
            </w:r>
          </w:p>
        </w:tc>
        <w:tc>
          <w:tcPr>
            <w:tcW w:w="1419" w:type="pct"/>
            <w:tcBorders>
              <w:top w:val="nil"/>
              <w:left w:val="single" w:sz="4" w:space="0" w:color="auto"/>
              <w:bottom w:val="single" w:sz="4" w:space="0" w:color="auto"/>
              <w:right w:val="single" w:sz="4" w:space="0" w:color="auto"/>
            </w:tcBorders>
            <w:shd w:val="clear" w:color="auto" w:fill="auto"/>
            <w:vAlign w:val="center"/>
            <w:hideMark/>
          </w:tcPr>
          <w:p w14:paraId="3BC3454B" w14:textId="77777777" w:rsidR="00627BC8" w:rsidRPr="00627BC8" w:rsidRDefault="00627BC8" w:rsidP="00627BC8">
            <w:pPr>
              <w:suppressAutoHyphens w:val="0"/>
              <w:overflowPunct/>
              <w:autoSpaceDE/>
              <w:spacing w:after="0"/>
              <w:textAlignment w:val="auto"/>
              <w:rPr>
                <w:rFonts w:eastAsia="等线"/>
                <w:color w:val="000000"/>
                <w:lang w:val="en-US"/>
              </w:rPr>
            </w:pPr>
            <w:proofErr w:type="spellStart"/>
            <w:r w:rsidRPr="00627BC8">
              <w:rPr>
                <w:rFonts w:eastAsia="等线"/>
                <w:color w:val="000000"/>
                <w:lang w:val="en-US"/>
              </w:rPr>
              <w:t>Tsearch</w:t>
            </w:r>
            <w:proofErr w:type="spellEnd"/>
            <w:r w:rsidRPr="00627BC8">
              <w:rPr>
                <w:rFonts w:eastAsia="等线"/>
                <w:color w:val="000000"/>
                <w:lang w:val="en-US"/>
              </w:rPr>
              <w:t xml:space="preserve"> = 3*</w:t>
            </w:r>
            <w:proofErr w:type="spellStart"/>
            <w:r w:rsidRPr="00627BC8">
              <w:rPr>
                <w:rFonts w:eastAsia="等线"/>
                <w:color w:val="000000"/>
                <w:lang w:val="en-US"/>
              </w:rPr>
              <w:t>Trs</w:t>
            </w:r>
            <w:proofErr w:type="spellEnd"/>
            <w:r w:rsidRPr="00627BC8">
              <w:rPr>
                <w:rFonts w:eastAsia="等线"/>
                <w:color w:val="000000"/>
                <w:lang w:val="en-US"/>
              </w:rPr>
              <w:br/>
              <w:t>target cell Es/</w:t>
            </w:r>
            <w:proofErr w:type="spellStart"/>
            <w:r w:rsidRPr="00627BC8">
              <w:rPr>
                <w:rFonts w:eastAsia="等线"/>
                <w:color w:val="000000"/>
                <w:lang w:val="en-US"/>
              </w:rPr>
              <w:t>Iot</w:t>
            </w:r>
            <w:proofErr w:type="spellEnd"/>
            <w:r w:rsidRPr="00627BC8">
              <w:rPr>
                <w:rFonts w:eastAsia="等线"/>
                <w:color w:val="000000"/>
                <w:lang w:val="en-US"/>
              </w:rPr>
              <w:t>≥-2 dB</w:t>
            </w:r>
          </w:p>
        </w:tc>
      </w:tr>
    </w:tbl>
    <w:p w14:paraId="6CA68433" w14:textId="32310C4D" w:rsidR="00627BC8" w:rsidRPr="00627BC8" w:rsidRDefault="00097609" w:rsidP="008F74A3">
      <w:pPr>
        <w:spacing w:before="240"/>
        <w:jc w:val="both"/>
        <w:rPr>
          <w:lang w:val="en-US"/>
        </w:rPr>
      </w:pPr>
      <w:r>
        <w:rPr>
          <w:rFonts w:hint="eastAsia"/>
          <w:lang w:val="en-US"/>
        </w:rPr>
        <w:t>I</w:t>
      </w:r>
      <w:r>
        <w:rPr>
          <w:lang w:val="en-US"/>
        </w:rPr>
        <w:t xml:space="preserve">t can be seen that missing requirements </w:t>
      </w:r>
      <w:r w:rsidR="00D14FF7">
        <w:rPr>
          <w:lang w:val="en-US"/>
        </w:rPr>
        <w:t>for non-</w:t>
      </w:r>
      <w:proofErr w:type="spellStart"/>
      <w:r w:rsidR="00D14FF7">
        <w:rPr>
          <w:lang w:val="en-US"/>
        </w:rPr>
        <w:t>RedCap</w:t>
      </w:r>
      <w:proofErr w:type="spellEnd"/>
      <w:r w:rsidR="00D14FF7">
        <w:rPr>
          <w:lang w:val="en-US"/>
        </w:rPr>
        <w:t xml:space="preserve"> UE supporting option </w:t>
      </w:r>
      <w:proofErr w:type="spellStart"/>
      <w:r w:rsidR="00D14FF7">
        <w:rPr>
          <w:lang w:val="en-US"/>
        </w:rPr>
        <w:t>C are</w:t>
      </w:r>
      <w:proofErr w:type="spellEnd"/>
      <w:r w:rsidR="00D14FF7">
        <w:rPr>
          <w:lang w:val="en-US"/>
        </w:rPr>
        <w:t xml:space="preserve"> for the known inter-frequency cases which are highlighted in yellow in the </w:t>
      </w:r>
      <w:proofErr w:type="spellStart"/>
      <w:r w:rsidR="00D14FF7">
        <w:rPr>
          <w:lang w:val="en-US"/>
        </w:rPr>
        <w:t>RedCap</w:t>
      </w:r>
      <w:proofErr w:type="spellEnd"/>
      <w:r w:rsidR="00D14FF7">
        <w:rPr>
          <w:lang w:val="en-US"/>
        </w:rPr>
        <w:t xml:space="preserve"> requirements and in Table 1.</w:t>
      </w:r>
    </w:p>
    <w:p w14:paraId="385AD2D2" w14:textId="46556089" w:rsidR="00D620CC" w:rsidRDefault="00D14FF7" w:rsidP="008F74A3">
      <w:pPr>
        <w:spacing w:before="240"/>
        <w:jc w:val="both"/>
        <w:rPr>
          <w:lang w:val="en-US"/>
        </w:rPr>
      </w:pPr>
      <w:r>
        <w:rPr>
          <w:rFonts w:hint="eastAsia"/>
          <w:lang w:val="en-US"/>
        </w:rPr>
        <w:t>I</w:t>
      </w:r>
      <w:r>
        <w:rPr>
          <w:lang w:val="en-US"/>
        </w:rPr>
        <w:t xml:space="preserve">f the SSB associated with first active DL BWP of the target cell is different from the </w:t>
      </w:r>
      <w:r w:rsidR="00EF7FCA">
        <w:rPr>
          <w:lang w:val="en-US"/>
        </w:rPr>
        <w:t xml:space="preserve">measured </w:t>
      </w:r>
      <w:r>
        <w:rPr>
          <w:lang w:val="en-US"/>
        </w:rPr>
        <w:t>SSB</w:t>
      </w:r>
      <w:r w:rsidR="00EF7FCA">
        <w:rPr>
          <w:lang w:val="en-US"/>
        </w:rPr>
        <w:t>, then the UE needs one SSB for fine timing tracking even if it is known inter-frequency cell regardless of 2Rx UE or 1Rx UE. The same principle should be applied for option C.</w:t>
      </w:r>
    </w:p>
    <w:p w14:paraId="48DB2EA4" w14:textId="0DD33D7D" w:rsidR="00EF7FCA" w:rsidRPr="00D620CC" w:rsidRDefault="00EF7FCA" w:rsidP="008F74A3">
      <w:pPr>
        <w:spacing w:before="240"/>
        <w:jc w:val="both"/>
        <w:rPr>
          <w:lang w:val="en-US"/>
        </w:rPr>
      </w:pPr>
      <w:r>
        <w:rPr>
          <w:rFonts w:hint="eastAsia"/>
          <w:lang w:val="en-US"/>
        </w:rPr>
        <w:t>F</w:t>
      </w:r>
      <w:r>
        <w:rPr>
          <w:lang w:val="en-US"/>
        </w:rPr>
        <w:t xml:space="preserve">or </w:t>
      </w:r>
      <w:proofErr w:type="spellStart"/>
      <w:r>
        <w:rPr>
          <w:lang w:val="en-US"/>
        </w:rPr>
        <w:t>RedCap</w:t>
      </w:r>
      <w:proofErr w:type="spellEnd"/>
      <w:r>
        <w:rPr>
          <w:lang w:val="en-US"/>
        </w:rPr>
        <w:t>, the requirements are same for the three cases where measured SSB is different from target cell’s SSB associated with first active BWP regardless of NCD-SSB or CD-SSB. For non-</w:t>
      </w:r>
      <w:proofErr w:type="spellStart"/>
      <w:r>
        <w:rPr>
          <w:lang w:val="en-US"/>
        </w:rPr>
        <w:t>RedCap</w:t>
      </w:r>
      <w:proofErr w:type="spellEnd"/>
      <w:r>
        <w:rPr>
          <w:lang w:val="en-US"/>
        </w:rPr>
        <w:t xml:space="preserve"> all of three cases should also be supported as there is no extra work. </w:t>
      </w:r>
    </w:p>
    <w:p w14:paraId="06D9D25B" w14:textId="088D1F8B" w:rsidR="00EF7FCA" w:rsidRDefault="00EF7FCA" w:rsidP="00EF7FCA">
      <w:pPr>
        <w:jc w:val="both"/>
        <w:rPr>
          <w:b/>
          <w:bCs/>
          <w:i/>
          <w:iCs/>
        </w:rPr>
      </w:pPr>
      <w:r>
        <w:rPr>
          <w:b/>
          <w:bCs/>
          <w:i/>
          <w:iCs/>
        </w:rPr>
        <w:t>Proposal 4: For UE supporting option C, the handover requirements for known inter-frequency cell are specified as follows.</w:t>
      </w:r>
    </w:p>
    <w:p w14:paraId="65C08E4C" w14:textId="691579C4" w:rsidR="00EF7FCA" w:rsidRPr="00EF7FCA" w:rsidRDefault="00EF7FCA" w:rsidP="0031710A">
      <w:pPr>
        <w:spacing w:before="240"/>
        <w:ind w:leftChars="200" w:left="400"/>
        <w:jc w:val="both"/>
        <w:rPr>
          <w:b/>
          <w:bCs/>
          <w:i/>
          <w:iCs/>
        </w:rPr>
      </w:pPr>
      <w:r w:rsidRPr="00EF7FCA">
        <w:rPr>
          <w:b/>
          <w:bCs/>
          <w:i/>
          <w:iCs/>
        </w:rPr>
        <w:t xml:space="preserve">if the measured SSB is the target SSB for </w:t>
      </w:r>
      <w:r>
        <w:rPr>
          <w:b/>
          <w:bCs/>
          <w:i/>
          <w:iCs/>
        </w:rPr>
        <w:t xml:space="preserve">handover </w:t>
      </w:r>
      <w:r w:rsidRPr="00EF7FCA">
        <w:rPr>
          <w:b/>
          <w:bCs/>
          <w:i/>
          <w:iCs/>
        </w:rPr>
        <w:t xml:space="preserve">of the target cell, </w:t>
      </w:r>
      <w:proofErr w:type="spellStart"/>
      <w:r w:rsidRPr="00EF7FCA">
        <w:rPr>
          <w:b/>
          <w:bCs/>
          <w:i/>
          <w:iCs/>
        </w:rPr>
        <w:t>T</w:t>
      </w:r>
      <w:r w:rsidRPr="0031710A">
        <w:rPr>
          <w:b/>
          <w:bCs/>
          <w:i/>
          <w:iCs/>
          <w:vertAlign w:val="subscript"/>
        </w:rPr>
        <w:t>search</w:t>
      </w:r>
      <w:proofErr w:type="spellEnd"/>
      <w:r w:rsidRPr="00EF7FCA">
        <w:rPr>
          <w:b/>
          <w:bCs/>
          <w:i/>
          <w:iCs/>
        </w:rPr>
        <w:t xml:space="preserve"> = 0ms; </w:t>
      </w:r>
    </w:p>
    <w:p w14:paraId="271FF9D0" w14:textId="10C9CA87" w:rsidR="00EF7FCA" w:rsidRPr="00EF7FCA" w:rsidRDefault="00EF7FCA" w:rsidP="0031710A">
      <w:pPr>
        <w:spacing w:before="240"/>
        <w:ind w:leftChars="200" w:left="400"/>
        <w:jc w:val="both"/>
        <w:rPr>
          <w:b/>
          <w:bCs/>
          <w:i/>
          <w:iCs/>
        </w:rPr>
      </w:pPr>
      <w:r w:rsidRPr="00EF7FCA">
        <w:rPr>
          <w:b/>
          <w:bCs/>
          <w:i/>
          <w:iCs/>
        </w:rPr>
        <w:t xml:space="preserve">if the measured SSB and the target SSB for </w:t>
      </w:r>
      <w:r>
        <w:rPr>
          <w:b/>
          <w:bCs/>
          <w:i/>
          <w:iCs/>
        </w:rPr>
        <w:t xml:space="preserve">handover </w:t>
      </w:r>
      <w:r w:rsidRPr="00EF7FCA">
        <w:rPr>
          <w:b/>
          <w:bCs/>
          <w:i/>
          <w:iCs/>
        </w:rPr>
        <w:t xml:space="preserve">belong to the same NR target cell and fulfil the following conditions, </w:t>
      </w:r>
      <w:proofErr w:type="spellStart"/>
      <w:r w:rsidRPr="00EF7FCA">
        <w:rPr>
          <w:b/>
          <w:bCs/>
          <w:i/>
          <w:iCs/>
        </w:rPr>
        <w:t>T</w:t>
      </w:r>
      <w:r w:rsidRPr="0031710A">
        <w:rPr>
          <w:b/>
          <w:bCs/>
          <w:i/>
          <w:iCs/>
          <w:vertAlign w:val="subscript"/>
        </w:rPr>
        <w:t>search</w:t>
      </w:r>
      <w:proofErr w:type="spellEnd"/>
      <w:r w:rsidRPr="00EF7FCA">
        <w:rPr>
          <w:b/>
          <w:bCs/>
          <w:i/>
          <w:iCs/>
        </w:rPr>
        <w:t xml:space="preserve"> = </w:t>
      </w:r>
      <w:proofErr w:type="spellStart"/>
      <w:r w:rsidRPr="00EF7FCA">
        <w:rPr>
          <w:b/>
          <w:bCs/>
          <w:i/>
          <w:iCs/>
        </w:rPr>
        <w:t>T</w:t>
      </w:r>
      <w:r w:rsidRPr="0031710A">
        <w:rPr>
          <w:b/>
          <w:bCs/>
          <w:i/>
          <w:iCs/>
          <w:vertAlign w:val="subscript"/>
        </w:rPr>
        <w:t>rs</w:t>
      </w:r>
      <w:proofErr w:type="spellEnd"/>
      <w:r w:rsidRPr="00EF7FCA">
        <w:rPr>
          <w:b/>
          <w:bCs/>
          <w:i/>
          <w:iCs/>
        </w:rPr>
        <w:t xml:space="preserve"> </w:t>
      </w:r>
      <w:proofErr w:type="spellStart"/>
      <w:r w:rsidRPr="00EF7FCA">
        <w:rPr>
          <w:b/>
          <w:bCs/>
          <w:i/>
          <w:iCs/>
        </w:rPr>
        <w:t>ms</w:t>
      </w:r>
      <w:proofErr w:type="spellEnd"/>
      <w:r w:rsidRPr="00EF7FCA">
        <w:rPr>
          <w:b/>
          <w:bCs/>
          <w:i/>
          <w:iCs/>
        </w:rPr>
        <w:t>:</w:t>
      </w:r>
    </w:p>
    <w:p w14:paraId="4764066B" w14:textId="77777777" w:rsidR="00874381" w:rsidRPr="00874381" w:rsidRDefault="00874381" w:rsidP="00874381">
      <w:pPr>
        <w:spacing w:before="240"/>
        <w:ind w:leftChars="300" w:left="600"/>
        <w:jc w:val="both"/>
        <w:rPr>
          <w:b/>
          <w:bCs/>
          <w:i/>
          <w:iCs/>
        </w:rPr>
      </w:pPr>
      <w:r w:rsidRPr="00874381">
        <w:rPr>
          <w:b/>
          <w:bCs/>
          <w:i/>
          <w:iCs/>
        </w:rPr>
        <w:t>-</w:t>
      </w:r>
      <w:r w:rsidRPr="00874381">
        <w:rPr>
          <w:b/>
          <w:bCs/>
          <w:i/>
          <w:iCs/>
        </w:rPr>
        <w:tab/>
        <w:t>CD-SSB in initial DL BWP is the measured SSB and NCD-SSB in first active DL BWP is the target SSB for handover</w:t>
      </w:r>
    </w:p>
    <w:p w14:paraId="635707A4" w14:textId="77777777" w:rsidR="00874381" w:rsidRPr="00874381" w:rsidRDefault="00874381" w:rsidP="00874381">
      <w:pPr>
        <w:spacing w:before="240"/>
        <w:ind w:leftChars="300" w:left="600"/>
        <w:jc w:val="both"/>
        <w:rPr>
          <w:b/>
          <w:bCs/>
          <w:i/>
          <w:iCs/>
        </w:rPr>
      </w:pPr>
      <w:r w:rsidRPr="00874381">
        <w:rPr>
          <w:b/>
          <w:bCs/>
          <w:i/>
          <w:iCs/>
        </w:rPr>
        <w:t>-</w:t>
      </w:r>
      <w:r w:rsidRPr="00874381">
        <w:rPr>
          <w:b/>
          <w:bCs/>
          <w:i/>
          <w:iCs/>
        </w:rPr>
        <w:tab/>
        <w:t>NCD-SSB in DL BWP is the measured SSB and CD-SSB in initial DL BWP is the target SSB for handover</w:t>
      </w:r>
    </w:p>
    <w:p w14:paraId="3B679CAA" w14:textId="1CCD1771" w:rsidR="00EF7FCA" w:rsidRPr="00EF7FCA" w:rsidRDefault="00874381" w:rsidP="00874381">
      <w:pPr>
        <w:spacing w:before="240"/>
        <w:ind w:leftChars="300" w:left="600"/>
        <w:jc w:val="both"/>
        <w:rPr>
          <w:b/>
          <w:bCs/>
          <w:i/>
          <w:iCs/>
        </w:rPr>
      </w:pPr>
      <w:r w:rsidRPr="00874381">
        <w:rPr>
          <w:b/>
          <w:bCs/>
          <w:i/>
          <w:iCs/>
        </w:rPr>
        <w:t>-</w:t>
      </w:r>
      <w:r w:rsidRPr="00874381">
        <w:rPr>
          <w:b/>
          <w:bCs/>
          <w:i/>
          <w:iCs/>
        </w:rPr>
        <w:tab/>
        <w:t>Both measured SSB and the target SSB for handover are NCD-SSB within different DL BWPs</w:t>
      </w:r>
    </w:p>
    <w:p w14:paraId="09E6E1B2" w14:textId="77777777" w:rsidR="00D620CC" w:rsidRPr="0031710A" w:rsidRDefault="00D620CC" w:rsidP="008F74A3">
      <w:pPr>
        <w:spacing w:before="240"/>
        <w:jc w:val="both"/>
      </w:pPr>
    </w:p>
    <w:p w14:paraId="56F3255D" w14:textId="5112AE43" w:rsidR="00EA6A6A" w:rsidRPr="00CE2619" w:rsidRDefault="00EA6A6A" w:rsidP="00EA6A6A">
      <w:pPr>
        <w:pStyle w:val="2"/>
        <w:numPr>
          <w:ilvl w:val="0"/>
          <w:numId w:val="0"/>
        </w:numPr>
        <w:rPr>
          <w:lang w:val="en-US"/>
        </w:rPr>
      </w:pPr>
      <w:r>
        <w:rPr>
          <w:lang w:val="en-US"/>
        </w:rPr>
        <w:t>3</w:t>
      </w:r>
      <w:r w:rsidRPr="00082D43">
        <w:rPr>
          <w:lang w:val="en-US"/>
        </w:rPr>
        <w:t>.</w:t>
      </w:r>
      <w:r>
        <w:rPr>
          <w:lang w:val="en-US"/>
        </w:rPr>
        <w:t>2</w:t>
      </w:r>
      <w:r w:rsidRPr="00082D43">
        <w:rPr>
          <w:lang w:val="en-US"/>
        </w:rPr>
        <w:t xml:space="preserve"> </w:t>
      </w:r>
      <w:r>
        <w:rPr>
          <w:lang w:val="en-US"/>
        </w:rPr>
        <w:t>NCD-SSB for CA</w:t>
      </w:r>
    </w:p>
    <w:p w14:paraId="40D43DE7" w14:textId="38AD9BFB" w:rsidR="00663C43" w:rsidRPr="00DD04D1" w:rsidRDefault="00C27B26" w:rsidP="008F74A3">
      <w:pPr>
        <w:spacing w:before="240"/>
        <w:jc w:val="both"/>
        <w:rPr>
          <w:lang w:val="en-US"/>
        </w:rPr>
      </w:pPr>
      <w:r>
        <w:rPr>
          <w:rFonts w:hint="eastAsia"/>
          <w:lang w:val="en-US"/>
        </w:rPr>
        <w:t>T</w:t>
      </w:r>
      <w:r>
        <w:rPr>
          <w:lang w:val="en-US"/>
        </w:rPr>
        <w:t xml:space="preserve">here was proposal on how the measurement on </w:t>
      </w:r>
      <w:proofErr w:type="spellStart"/>
      <w:r>
        <w:rPr>
          <w:lang w:val="en-US"/>
        </w:rPr>
        <w:t>SCell</w:t>
      </w:r>
      <w:proofErr w:type="spellEnd"/>
      <w:r>
        <w:rPr>
          <w:lang w:val="en-US"/>
        </w:rPr>
        <w:t xml:space="preserve"> is performed if NCD-SSB is supported.</w:t>
      </w:r>
    </w:p>
    <w:tbl>
      <w:tblPr>
        <w:tblStyle w:val="afff5"/>
        <w:tblW w:w="0" w:type="auto"/>
        <w:tblInd w:w="0" w:type="dxa"/>
        <w:tblLook w:val="04A0" w:firstRow="1" w:lastRow="0" w:firstColumn="1" w:lastColumn="0" w:noHBand="0" w:noVBand="1"/>
      </w:tblPr>
      <w:tblGrid>
        <w:gridCol w:w="9630"/>
      </w:tblGrid>
      <w:tr w:rsidR="001A79FD" w14:paraId="3EE71F6E" w14:textId="77777777" w:rsidTr="001A79FD">
        <w:tc>
          <w:tcPr>
            <w:tcW w:w="9630" w:type="dxa"/>
          </w:tcPr>
          <w:p w14:paraId="51E45589" w14:textId="77777777" w:rsidR="001A79FD" w:rsidRPr="001D6077" w:rsidRDefault="001A79FD" w:rsidP="001A79FD">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SSB configuration for UE supporting option C</w:t>
            </w:r>
          </w:p>
          <w:p w14:paraId="3FB24AC7" w14:textId="77777777" w:rsidR="001A79FD" w:rsidRPr="0053513E" w:rsidRDefault="001A79FD" w:rsidP="001A79FD">
            <w:pPr>
              <w:pStyle w:val="a3"/>
              <w:numPr>
                <w:ilvl w:val="0"/>
                <w:numId w:val="27"/>
              </w:numPr>
              <w:ind w:left="720"/>
              <w:rPr>
                <w:color w:val="000000" w:themeColor="text1"/>
                <w:lang w:eastAsia="zh-CN"/>
              </w:rPr>
            </w:pPr>
            <w:r>
              <w:rPr>
                <w:color w:val="000000" w:themeColor="text1"/>
                <w:lang w:eastAsia="zh-CN"/>
              </w:rPr>
              <w:t>FFS</w:t>
            </w:r>
            <w:r w:rsidRPr="0053513E">
              <w:rPr>
                <w:color w:val="000000" w:themeColor="text1"/>
                <w:lang w:eastAsia="zh-CN"/>
              </w:rPr>
              <w:t xml:space="preserve">: </w:t>
            </w:r>
          </w:p>
          <w:p w14:paraId="35EB7E40" w14:textId="77777777" w:rsidR="001A79FD" w:rsidRPr="00CF4AB8" w:rsidRDefault="001A79FD" w:rsidP="001A79FD">
            <w:pPr>
              <w:pStyle w:val="a3"/>
              <w:numPr>
                <w:ilvl w:val="1"/>
                <w:numId w:val="27"/>
              </w:numPr>
              <w:ind w:left="1440"/>
              <w:rPr>
                <w:color w:val="000000" w:themeColor="text1"/>
                <w:lang w:eastAsia="zh-CN"/>
              </w:rPr>
            </w:pPr>
            <w:r w:rsidRPr="00CF4AB8">
              <w:rPr>
                <w:color w:val="000000" w:themeColor="text1"/>
                <w:lang w:eastAsia="zh-CN"/>
              </w:rPr>
              <w:t>For a non-</w:t>
            </w:r>
            <w:proofErr w:type="spellStart"/>
            <w:r w:rsidRPr="00CF4AB8">
              <w:rPr>
                <w:color w:val="000000" w:themeColor="text1"/>
                <w:lang w:eastAsia="zh-CN"/>
              </w:rPr>
              <w:t>RedCap</w:t>
            </w:r>
            <w:proofErr w:type="spellEnd"/>
            <w:r w:rsidRPr="00CF4AB8">
              <w:rPr>
                <w:color w:val="000000" w:themeColor="text1"/>
                <w:lang w:eastAsia="zh-CN"/>
              </w:rPr>
              <w:t xml:space="preserve"> UE supporting Option C, the Rel-17 NCD-SSB based L3 measurement and mobility requirements are adopted. When the UE is in a CA mode, a measurement resource on an </w:t>
            </w:r>
            <w:proofErr w:type="spellStart"/>
            <w:r w:rsidRPr="00CF4AB8">
              <w:rPr>
                <w:color w:val="000000" w:themeColor="text1"/>
                <w:lang w:eastAsia="zh-CN"/>
              </w:rPr>
              <w:t>SCell</w:t>
            </w:r>
            <w:proofErr w:type="spellEnd"/>
            <w:r w:rsidRPr="00CF4AB8">
              <w:rPr>
                <w:color w:val="000000" w:themeColor="text1"/>
                <w:lang w:eastAsia="zh-CN"/>
              </w:rPr>
              <w:t xml:space="preserve"> is assumed as below depending on the state of the cell:</w:t>
            </w:r>
          </w:p>
          <w:p w14:paraId="26571B71" w14:textId="77777777" w:rsidR="001A79FD" w:rsidRPr="00CF4AB8" w:rsidRDefault="001A79FD" w:rsidP="001A79FD">
            <w:pPr>
              <w:pStyle w:val="a3"/>
              <w:numPr>
                <w:ilvl w:val="2"/>
                <w:numId w:val="27"/>
              </w:numPr>
              <w:ind w:left="2376"/>
              <w:rPr>
                <w:color w:val="000000" w:themeColor="text1"/>
                <w:lang w:eastAsia="zh-CN"/>
              </w:rPr>
            </w:pPr>
            <w:r w:rsidRPr="00CF4AB8">
              <w:rPr>
                <w:color w:val="000000" w:themeColor="text1"/>
                <w:lang w:eastAsia="zh-CN"/>
              </w:rPr>
              <w:t xml:space="preserve">When the </w:t>
            </w:r>
            <w:proofErr w:type="spellStart"/>
            <w:r w:rsidRPr="00CF4AB8">
              <w:rPr>
                <w:color w:val="000000" w:themeColor="text1"/>
                <w:lang w:eastAsia="zh-CN"/>
              </w:rPr>
              <w:t>SCell</w:t>
            </w:r>
            <w:proofErr w:type="spellEnd"/>
            <w:r w:rsidRPr="00CF4AB8">
              <w:rPr>
                <w:color w:val="000000" w:themeColor="text1"/>
                <w:lang w:eastAsia="zh-CN"/>
              </w:rPr>
              <w:t xml:space="preserve"> is deactivated</w:t>
            </w:r>
          </w:p>
          <w:p w14:paraId="76C48EBF" w14:textId="77777777" w:rsidR="001A79FD" w:rsidRPr="00CF4AB8" w:rsidRDefault="001A79FD" w:rsidP="001A79FD">
            <w:pPr>
              <w:pStyle w:val="a3"/>
              <w:numPr>
                <w:ilvl w:val="3"/>
                <w:numId w:val="27"/>
              </w:numPr>
              <w:ind w:left="3096"/>
              <w:rPr>
                <w:color w:val="000000" w:themeColor="text1"/>
                <w:lang w:eastAsia="zh-CN"/>
              </w:rPr>
            </w:pPr>
            <w:r w:rsidRPr="00CF4AB8">
              <w:rPr>
                <w:color w:val="000000" w:themeColor="text1"/>
                <w:lang w:eastAsia="zh-CN"/>
              </w:rPr>
              <w:t xml:space="preserve">CD-SSB indicated by </w:t>
            </w:r>
            <w:proofErr w:type="spellStart"/>
            <w:r w:rsidRPr="00593401">
              <w:rPr>
                <w:i/>
                <w:color w:val="000000" w:themeColor="text1"/>
                <w:lang w:eastAsia="zh-CN"/>
              </w:rPr>
              <w:t>servingCellMO</w:t>
            </w:r>
            <w:proofErr w:type="spellEnd"/>
            <w:r w:rsidRPr="00CF4AB8">
              <w:rPr>
                <w:color w:val="000000" w:themeColor="text1"/>
                <w:lang w:eastAsia="zh-CN"/>
              </w:rPr>
              <w:t xml:space="preserve"> in </w:t>
            </w:r>
            <w:proofErr w:type="spellStart"/>
            <w:r w:rsidRPr="00593401">
              <w:rPr>
                <w:i/>
                <w:color w:val="000000" w:themeColor="text1"/>
                <w:lang w:eastAsia="zh-CN"/>
              </w:rPr>
              <w:t>ServingCellConfig</w:t>
            </w:r>
            <w:proofErr w:type="spellEnd"/>
            <w:r w:rsidRPr="00CF4AB8">
              <w:rPr>
                <w:color w:val="000000" w:themeColor="text1"/>
                <w:lang w:eastAsia="zh-CN"/>
              </w:rPr>
              <w:t>.</w:t>
            </w:r>
          </w:p>
          <w:p w14:paraId="6DA52746" w14:textId="77777777" w:rsidR="001A79FD" w:rsidRPr="00CF4AB8" w:rsidRDefault="001A79FD" w:rsidP="001A79FD">
            <w:pPr>
              <w:pStyle w:val="a3"/>
              <w:numPr>
                <w:ilvl w:val="2"/>
                <w:numId w:val="27"/>
              </w:numPr>
              <w:ind w:left="2376"/>
              <w:rPr>
                <w:color w:val="000000" w:themeColor="text1"/>
                <w:lang w:eastAsia="zh-CN"/>
              </w:rPr>
            </w:pPr>
            <w:r w:rsidRPr="00CF4AB8">
              <w:rPr>
                <w:color w:val="000000" w:themeColor="text1"/>
                <w:lang w:eastAsia="zh-CN"/>
              </w:rPr>
              <w:t xml:space="preserve">During </w:t>
            </w:r>
            <w:proofErr w:type="spellStart"/>
            <w:r w:rsidRPr="00CF4AB8">
              <w:rPr>
                <w:color w:val="000000" w:themeColor="text1"/>
                <w:lang w:eastAsia="zh-CN"/>
              </w:rPr>
              <w:t>SCell</w:t>
            </w:r>
            <w:proofErr w:type="spellEnd"/>
            <w:r w:rsidRPr="00CF4AB8">
              <w:rPr>
                <w:color w:val="000000" w:themeColor="text1"/>
                <w:lang w:eastAsia="zh-CN"/>
              </w:rPr>
              <w:t xml:space="preserve"> activation</w:t>
            </w:r>
          </w:p>
          <w:p w14:paraId="73E0AC3A" w14:textId="77777777" w:rsidR="001A79FD" w:rsidRPr="00CF4AB8" w:rsidRDefault="001A79FD" w:rsidP="001A79FD">
            <w:pPr>
              <w:pStyle w:val="a3"/>
              <w:numPr>
                <w:ilvl w:val="3"/>
                <w:numId w:val="27"/>
              </w:numPr>
              <w:ind w:left="3096"/>
              <w:rPr>
                <w:color w:val="000000" w:themeColor="text1"/>
                <w:lang w:eastAsia="zh-CN"/>
              </w:rPr>
            </w:pPr>
            <w:r w:rsidRPr="00CF4AB8">
              <w:rPr>
                <w:color w:val="000000" w:themeColor="text1"/>
                <w:lang w:eastAsia="zh-CN"/>
              </w:rPr>
              <w:t>NCD-SSB in the first active BWP for AGC/time/</w:t>
            </w:r>
            <w:proofErr w:type="spellStart"/>
            <w:r w:rsidRPr="00CF4AB8">
              <w:rPr>
                <w:color w:val="000000" w:themeColor="text1"/>
                <w:lang w:eastAsia="zh-CN"/>
              </w:rPr>
              <w:t>freq</w:t>
            </w:r>
            <w:proofErr w:type="spellEnd"/>
            <w:r w:rsidRPr="00CF4AB8">
              <w:rPr>
                <w:color w:val="000000" w:themeColor="text1"/>
                <w:lang w:eastAsia="zh-CN"/>
              </w:rPr>
              <w:t xml:space="preserve"> tracking, etc.</w:t>
            </w:r>
          </w:p>
          <w:p w14:paraId="0D3C1A65" w14:textId="77777777" w:rsidR="001A79FD" w:rsidRPr="00CF4AB8" w:rsidRDefault="001A79FD" w:rsidP="001A79FD">
            <w:pPr>
              <w:pStyle w:val="a3"/>
              <w:numPr>
                <w:ilvl w:val="2"/>
                <w:numId w:val="27"/>
              </w:numPr>
              <w:ind w:left="2376"/>
              <w:rPr>
                <w:color w:val="000000" w:themeColor="text1"/>
                <w:lang w:eastAsia="zh-CN"/>
              </w:rPr>
            </w:pPr>
            <w:r w:rsidRPr="00CF4AB8">
              <w:rPr>
                <w:color w:val="000000" w:themeColor="text1"/>
                <w:lang w:eastAsia="zh-CN"/>
              </w:rPr>
              <w:t xml:space="preserve">When the </w:t>
            </w:r>
            <w:proofErr w:type="spellStart"/>
            <w:r w:rsidRPr="00CF4AB8">
              <w:rPr>
                <w:color w:val="000000" w:themeColor="text1"/>
                <w:lang w:eastAsia="zh-CN"/>
              </w:rPr>
              <w:t>SCell</w:t>
            </w:r>
            <w:proofErr w:type="spellEnd"/>
            <w:r w:rsidRPr="00CF4AB8">
              <w:rPr>
                <w:color w:val="000000" w:themeColor="text1"/>
                <w:lang w:eastAsia="zh-CN"/>
              </w:rPr>
              <w:t xml:space="preserve"> is activated and the first active BWP is in a dormant state</w:t>
            </w:r>
          </w:p>
          <w:p w14:paraId="28B4E5F8" w14:textId="3B815C83" w:rsidR="001A79FD" w:rsidRDefault="001A79FD" w:rsidP="00C27B26">
            <w:pPr>
              <w:pStyle w:val="a3"/>
              <w:numPr>
                <w:ilvl w:val="3"/>
                <w:numId w:val="27"/>
              </w:numPr>
              <w:ind w:left="3096"/>
            </w:pPr>
            <w:r w:rsidRPr="00CF4AB8">
              <w:rPr>
                <w:color w:val="000000" w:themeColor="text1"/>
                <w:lang w:eastAsia="zh-CN"/>
              </w:rPr>
              <w:t>NCD-SSB in the first active BWP for L1 and L3 measurements</w:t>
            </w:r>
          </w:p>
        </w:tc>
      </w:tr>
    </w:tbl>
    <w:p w14:paraId="5DFB97D2" w14:textId="77777777" w:rsidR="00921245" w:rsidRDefault="00C27B26" w:rsidP="008F74A3">
      <w:pPr>
        <w:spacing w:before="240"/>
        <w:jc w:val="both"/>
        <w:rPr>
          <w:lang w:val="en-US"/>
        </w:rPr>
      </w:pPr>
      <w:r>
        <w:rPr>
          <w:rFonts w:hint="eastAsia"/>
          <w:lang w:val="en-US"/>
        </w:rPr>
        <w:lastRenderedPageBreak/>
        <w:t>I</w:t>
      </w:r>
      <w:r>
        <w:rPr>
          <w:lang w:val="en-US"/>
        </w:rPr>
        <w:t>n our understanding, support of NCD-SSB for CA has not been introduced.</w:t>
      </w:r>
      <w:r w:rsidR="00921245">
        <w:rPr>
          <w:lang w:val="en-US"/>
        </w:rPr>
        <w:t xml:space="preserve"> NCD-SSB was mainly targeted for </w:t>
      </w:r>
      <w:proofErr w:type="spellStart"/>
      <w:r w:rsidR="00921245">
        <w:rPr>
          <w:lang w:val="en-US"/>
        </w:rPr>
        <w:t>RedCap</w:t>
      </w:r>
      <w:proofErr w:type="spellEnd"/>
      <w:r w:rsidR="00921245">
        <w:rPr>
          <w:lang w:val="en-US"/>
        </w:rPr>
        <w:t xml:space="preserve"> though it was already supported from Rel-15. Since CA/DC is not supported for </w:t>
      </w:r>
      <w:proofErr w:type="spellStart"/>
      <w:r w:rsidR="00921245">
        <w:rPr>
          <w:lang w:val="en-US"/>
        </w:rPr>
        <w:t>RedCap</w:t>
      </w:r>
      <w:proofErr w:type="spellEnd"/>
      <w:r w:rsidR="00921245">
        <w:rPr>
          <w:lang w:val="en-US"/>
        </w:rPr>
        <w:t>, it would be natural that NCD-SSB is not supported for CA/DC.</w:t>
      </w:r>
    </w:p>
    <w:p w14:paraId="5812C142" w14:textId="1BDCD870" w:rsidR="00DD04D1" w:rsidRDefault="00C27B26" w:rsidP="008F74A3">
      <w:pPr>
        <w:spacing w:before="240"/>
        <w:jc w:val="both"/>
        <w:rPr>
          <w:lang w:val="en-US"/>
        </w:rPr>
      </w:pPr>
      <w:r>
        <w:rPr>
          <w:lang w:val="en-US"/>
        </w:rPr>
        <w:t>It should be up to RAN2 to decide whether</w:t>
      </w:r>
      <w:r w:rsidR="00921245">
        <w:rPr>
          <w:lang w:val="en-US"/>
        </w:rPr>
        <w:t xml:space="preserve"> and how</w:t>
      </w:r>
      <w:r>
        <w:rPr>
          <w:lang w:val="en-US"/>
        </w:rPr>
        <w:t xml:space="preserve"> it will be supported. The issue would be triggered </w:t>
      </w:r>
      <w:r w:rsidR="00921245">
        <w:rPr>
          <w:lang w:val="en-US"/>
        </w:rPr>
        <w:t xml:space="preserve">by sending an </w:t>
      </w:r>
      <w:r>
        <w:rPr>
          <w:lang w:val="en-US"/>
        </w:rPr>
        <w:t xml:space="preserve">LS </w:t>
      </w:r>
      <w:r w:rsidR="00921245">
        <w:rPr>
          <w:lang w:val="en-US"/>
        </w:rPr>
        <w:t xml:space="preserve">to </w:t>
      </w:r>
      <w:r>
        <w:rPr>
          <w:lang w:val="en-US"/>
        </w:rPr>
        <w:t>RAN2.</w:t>
      </w:r>
    </w:p>
    <w:p w14:paraId="53287279" w14:textId="6CE00E89" w:rsidR="00C27B26" w:rsidRDefault="00C27B26" w:rsidP="00C27B26">
      <w:pPr>
        <w:jc w:val="both"/>
        <w:rPr>
          <w:b/>
          <w:bCs/>
          <w:i/>
          <w:iCs/>
        </w:rPr>
      </w:pPr>
      <w:r>
        <w:rPr>
          <w:b/>
          <w:bCs/>
          <w:i/>
          <w:iCs/>
        </w:rPr>
        <w:t xml:space="preserve">Proposal 5: Whether and how to support NCD-SSB for CA is discussed in RAN2 </w:t>
      </w:r>
      <w:r w:rsidR="00921245">
        <w:rPr>
          <w:b/>
          <w:bCs/>
          <w:i/>
          <w:iCs/>
        </w:rPr>
        <w:t>and an LS is helpful</w:t>
      </w:r>
      <w:r>
        <w:rPr>
          <w:b/>
          <w:bCs/>
          <w:i/>
          <w:iCs/>
        </w:rPr>
        <w:t>.</w:t>
      </w:r>
    </w:p>
    <w:p w14:paraId="24A11828" w14:textId="77777777" w:rsidR="00C27B26" w:rsidRDefault="00C27B26" w:rsidP="008F74A3">
      <w:pPr>
        <w:spacing w:before="240"/>
        <w:jc w:val="both"/>
        <w:rPr>
          <w:lang w:val="en-US"/>
        </w:rPr>
      </w:pPr>
    </w:p>
    <w:p w14:paraId="447E6BB7" w14:textId="72A6247A" w:rsidR="00DD04D1" w:rsidRDefault="00DE5854" w:rsidP="00DD04D1">
      <w:pPr>
        <w:pStyle w:val="1"/>
        <w:numPr>
          <w:ilvl w:val="0"/>
          <w:numId w:val="23"/>
        </w:numPr>
        <w:tabs>
          <w:tab w:val="num" w:pos="720"/>
        </w:tabs>
        <w:ind w:left="432" w:hanging="432"/>
      </w:pPr>
      <w:r>
        <w:t xml:space="preserve">Discussion on </w:t>
      </w:r>
      <w:r w:rsidR="00DD04D1">
        <w:t xml:space="preserve">Option </w:t>
      </w:r>
      <w:r>
        <w:t>B-1-1</w:t>
      </w:r>
    </w:p>
    <w:p w14:paraId="4084F802" w14:textId="41739A82" w:rsidR="00DD04D1" w:rsidRPr="00473D3D" w:rsidRDefault="0059393F" w:rsidP="008F74A3">
      <w:pPr>
        <w:spacing w:before="240"/>
        <w:jc w:val="both"/>
        <w:rPr>
          <w:lang w:val="en-US"/>
        </w:rPr>
      </w:pPr>
      <w:r>
        <w:rPr>
          <w:lang w:val="en-US"/>
        </w:rPr>
        <w:t xml:space="preserve">For option B-1-1, the open issue is </w:t>
      </w:r>
      <w:r w:rsidR="00473D3D">
        <w:rPr>
          <w:lang w:val="en-US"/>
        </w:rPr>
        <w:t xml:space="preserve">about the relationship/dependency of UE indicating option B-1-1 and </w:t>
      </w:r>
      <w:proofErr w:type="spellStart"/>
      <w:r w:rsidR="00702D40" w:rsidRPr="00702D40">
        <w:rPr>
          <w:i/>
          <w:color w:val="000000" w:themeColor="text1"/>
          <w:szCs w:val="24"/>
        </w:rPr>
        <w:t>NeedForGapsInfoNR</w:t>
      </w:r>
      <w:proofErr w:type="spellEnd"/>
      <w:r w:rsidR="00702D40" w:rsidRPr="00702D40">
        <w:rPr>
          <w:i/>
          <w:color w:val="000000" w:themeColor="text1"/>
          <w:szCs w:val="24"/>
        </w:rPr>
        <w:t xml:space="preserve"> </w:t>
      </w:r>
      <w:r w:rsidR="00473D3D" w:rsidRPr="00473D3D">
        <w:rPr>
          <w:i/>
          <w:color w:val="000000" w:themeColor="text1"/>
          <w:szCs w:val="24"/>
        </w:rPr>
        <w:t>/</w:t>
      </w:r>
      <w:r w:rsidR="00473D3D">
        <w:rPr>
          <w:i/>
          <w:color w:val="000000" w:themeColor="text1"/>
          <w:szCs w:val="24"/>
        </w:rPr>
        <w:t xml:space="preserve"> </w:t>
      </w:r>
      <w:proofErr w:type="spellStart"/>
      <w:r w:rsidR="00702D40" w:rsidRPr="00702D40">
        <w:rPr>
          <w:i/>
          <w:color w:val="000000" w:themeColor="text1"/>
          <w:szCs w:val="24"/>
        </w:rPr>
        <w:t>NeedForGapNCSG</w:t>
      </w:r>
      <w:proofErr w:type="spellEnd"/>
      <w:r w:rsidR="00702D40" w:rsidRPr="00702D40">
        <w:rPr>
          <w:i/>
          <w:color w:val="000000" w:themeColor="text1"/>
          <w:szCs w:val="24"/>
        </w:rPr>
        <w:t>-InfoNR</w:t>
      </w:r>
      <w:r w:rsidR="00DD04D1">
        <w:rPr>
          <w:lang w:val="en-US"/>
        </w:rPr>
        <w:t>.</w:t>
      </w:r>
    </w:p>
    <w:tbl>
      <w:tblPr>
        <w:tblStyle w:val="afff5"/>
        <w:tblW w:w="0" w:type="auto"/>
        <w:tblInd w:w="0" w:type="dxa"/>
        <w:tblLook w:val="04A0" w:firstRow="1" w:lastRow="0" w:firstColumn="1" w:lastColumn="0" w:noHBand="0" w:noVBand="1"/>
      </w:tblPr>
      <w:tblGrid>
        <w:gridCol w:w="9630"/>
      </w:tblGrid>
      <w:tr w:rsidR="001A79FD" w14:paraId="3430E44C" w14:textId="77777777" w:rsidTr="001A79FD">
        <w:tc>
          <w:tcPr>
            <w:tcW w:w="9630" w:type="dxa"/>
          </w:tcPr>
          <w:p w14:paraId="4541AC33" w14:textId="77777777" w:rsidR="001A79FD" w:rsidRDefault="001A79FD" w:rsidP="001A79FD">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Clarification/modification on requirements for intra-frequency measurements without gaps requirements for supporting option B-1-1</w:t>
            </w:r>
          </w:p>
          <w:p w14:paraId="03780CBA" w14:textId="77777777" w:rsidR="001A79FD" w:rsidRPr="00727B1B" w:rsidRDefault="001A79FD" w:rsidP="001A79FD">
            <w:pPr>
              <w:pStyle w:val="a3"/>
              <w:numPr>
                <w:ilvl w:val="0"/>
                <w:numId w:val="27"/>
              </w:numPr>
              <w:ind w:left="720"/>
              <w:rPr>
                <w:color w:val="000000" w:themeColor="text1"/>
                <w:lang w:eastAsia="zh-CN"/>
              </w:rPr>
            </w:pPr>
            <w:r w:rsidRPr="00727B1B">
              <w:rPr>
                <w:color w:val="000000" w:themeColor="text1"/>
                <w:lang w:eastAsia="zh-CN"/>
              </w:rPr>
              <w:t>From RAN4 perspective same UE feature group can be used for support of Option B-1-1 RLM/BFD/BM and L3 intra-frequency measurements</w:t>
            </w:r>
          </w:p>
          <w:p w14:paraId="2F8CFA23" w14:textId="77777777" w:rsidR="001A79FD" w:rsidRPr="00727B1B" w:rsidRDefault="001A79FD" w:rsidP="001A79FD">
            <w:pPr>
              <w:pStyle w:val="a3"/>
              <w:numPr>
                <w:ilvl w:val="0"/>
                <w:numId w:val="27"/>
              </w:numPr>
              <w:ind w:left="720"/>
              <w:rPr>
                <w:color w:val="000000" w:themeColor="text1"/>
                <w:lang w:eastAsia="zh-CN"/>
              </w:rPr>
            </w:pPr>
            <w:r w:rsidRPr="00727B1B">
              <w:rPr>
                <w:color w:val="000000" w:themeColor="text1"/>
                <w:lang w:eastAsia="zh-CN"/>
              </w:rPr>
              <w:t>For UE capable of supporting Option B-1-1, the requirements in section 9.2.5 for Intra-frequency measurements without measurement gaps are applicable if CD-SSB is within the channel bandwidth of the UE.</w:t>
            </w:r>
          </w:p>
          <w:p w14:paraId="4E64DDE4" w14:textId="77777777" w:rsidR="001A79FD" w:rsidRDefault="001A79FD" w:rsidP="001A79FD">
            <w:pPr>
              <w:pStyle w:val="a3"/>
              <w:numPr>
                <w:ilvl w:val="0"/>
                <w:numId w:val="27"/>
              </w:numPr>
              <w:ind w:left="720"/>
              <w:rPr>
                <w:color w:val="000000" w:themeColor="text1"/>
                <w:lang w:eastAsia="zh-CN"/>
              </w:rPr>
            </w:pPr>
            <w:r w:rsidRPr="00727B1B">
              <w:rPr>
                <w:color w:val="000000" w:themeColor="text1"/>
                <w:lang w:eastAsia="zh-CN"/>
              </w:rPr>
              <w:t>Note: additional conditions can be considered subject to RAN1 agreements</w:t>
            </w:r>
          </w:p>
          <w:p w14:paraId="6F553DCD" w14:textId="0427C493" w:rsidR="001A79FD" w:rsidRPr="001A79FD" w:rsidRDefault="001A79FD" w:rsidP="00473D3D">
            <w:pPr>
              <w:pStyle w:val="a3"/>
              <w:numPr>
                <w:ilvl w:val="0"/>
                <w:numId w:val="27"/>
              </w:numPr>
              <w:ind w:left="720"/>
            </w:pPr>
            <w:r w:rsidRPr="00A278D9">
              <w:rPr>
                <w:color w:val="000000" w:themeColor="text1"/>
                <w:highlight w:val="yellow"/>
                <w:lang w:eastAsia="zh-CN"/>
              </w:rPr>
              <w:t xml:space="preserve">FFS:  How would UE report </w:t>
            </w:r>
            <w:proofErr w:type="spellStart"/>
            <w:r w:rsidRPr="00A278D9">
              <w:rPr>
                <w:i/>
                <w:color w:val="000000" w:themeColor="text1"/>
                <w:highlight w:val="yellow"/>
                <w:lang w:eastAsia="zh-CN"/>
              </w:rPr>
              <w:t>NeedForGap</w:t>
            </w:r>
            <w:proofErr w:type="spellEnd"/>
            <w:r w:rsidRPr="00A278D9">
              <w:rPr>
                <w:i/>
                <w:color w:val="000000" w:themeColor="text1"/>
                <w:highlight w:val="yellow"/>
                <w:lang w:eastAsia="zh-CN"/>
              </w:rPr>
              <w:t>/</w:t>
            </w:r>
            <w:proofErr w:type="spellStart"/>
            <w:r w:rsidRPr="00A278D9">
              <w:rPr>
                <w:i/>
                <w:color w:val="000000" w:themeColor="text1"/>
                <w:highlight w:val="yellow"/>
                <w:lang w:eastAsia="zh-CN"/>
              </w:rPr>
              <w:t>NeedForGapNCSG</w:t>
            </w:r>
            <w:proofErr w:type="spellEnd"/>
            <w:r w:rsidRPr="00A278D9">
              <w:rPr>
                <w:color w:val="000000" w:themeColor="text1"/>
                <w:highlight w:val="yellow"/>
                <w:lang w:eastAsia="zh-CN"/>
              </w:rPr>
              <w:t xml:space="preserve"> with ‘no-gap’ for intra-frequency measurement when supporting of option B-1-1 is indicated already?</w:t>
            </w:r>
          </w:p>
        </w:tc>
      </w:tr>
    </w:tbl>
    <w:p w14:paraId="59BA7A04" w14:textId="77777777" w:rsidR="00702D40" w:rsidRDefault="00702D40" w:rsidP="008F74A3">
      <w:pPr>
        <w:spacing w:before="240"/>
        <w:jc w:val="both"/>
        <w:rPr>
          <w:iCs/>
          <w:color w:val="000000" w:themeColor="text1"/>
          <w:szCs w:val="24"/>
        </w:rPr>
      </w:pPr>
      <w:r>
        <w:rPr>
          <w:lang w:val="en-US"/>
        </w:rPr>
        <w:t xml:space="preserve">The </w:t>
      </w:r>
      <w:proofErr w:type="spellStart"/>
      <w:r w:rsidRPr="00702D40">
        <w:rPr>
          <w:i/>
          <w:color w:val="000000" w:themeColor="text1"/>
          <w:szCs w:val="24"/>
        </w:rPr>
        <w:t>NeedForGapsInfoNR</w:t>
      </w:r>
      <w:proofErr w:type="spellEnd"/>
      <w:r w:rsidRPr="00702D40">
        <w:rPr>
          <w:i/>
          <w:color w:val="000000" w:themeColor="text1"/>
          <w:szCs w:val="24"/>
        </w:rPr>
        <w:t xml:space="preserve"> / </w:t>
      </w:r>
      <w:proofErr w:type="spellStart"/>
      <w:r w:rsidRPr="00702D40">
        <w:rPr>
          <w:i/>
          <w:color w:val="000000" w:themeColor="text1"/>
          <w:szCs w:val="24"/>
        </w:rPr>
        <w:t>NeedForGapNCSG</w:t>
      </w:r>
      <w:proofErr w:type="spellEnd"/>
      <w:r w:rsidRPr="00702D40">
        <w:rPr>
          <w:i/>
          <w:color w:val="000000" w:themeColor="text1"/>
          <w:szCs w:val="24"/>
        </w:rPr>
        <w:t>-InfoNR</w:t>
      </w:r>
      <w:r>
        <w:rPr>
          <w:lang w:val="en-US"/>
        </w:rPr>
        <w:t xml:space="preserve"> is dynamic UE capability indication </w:t>
      </w:r>
      <w:r w:rsidRPr="00702D40">
        <w:rPr>
          <w:lang w:val="en-US"/>
        </w:rPr>
        <w:t>in the UE response to a network configuration RRC message</w:t>
      </w:r>
      <w:r>
        <w:rPr>
          <w:lang w:val="en-US"/>
        </w:rPr>
        <w:t xml:space="preserve">, while indication of supporting option B-1-1 is static UE capability indication. Thus, </w:t>
      </w:r>
      <w:proofErr w:type="spellStart"/>
      <w:r w:rsidRPr="00702D40">
        <w:rPr>
          <w:i/>
          <w:color w:val="000000" w:themeColor="text1"/>
          <w:szCs w:val="24"/>
        </w:rPr>
        <w:t>NeedForGapsInfoNR</w:t>
      </w:r>
      <w:proofErr w:type="spellEnd"/>
      <w:r w:rsidRPr="00702D40">
        <w:rPr>
          <w:i/>
          <w:color w:val="000000" w:themeColor="text1"/>
          <w:szCs w:val="24"/>
        </w:rPr>
        <w:t xml:space="preserve"> / </w:t>
      </w:r>
      <w:proofErr w:type="spellStart"/>
      <w:r w:rsidRPr="00702D40">
        <w:rPr>
          <w:i/>
          <w:color w:val="000000" w:themeColor="text1"/>
          <w:szCs w:val="24"/>
        </w:rPr>
        <w:t>NeedForGapNCSG</w:t>
      </w:r>
      <w:proofErr w:type="spellEnd"/>
      <w:r w:rsidRPr="00702D40">
        <w:rPr>
          <w:i/>
          <w:color w:val="000000" w:themeColor="text1"/>
          <w:szCs w:val="24"/>
        </w:rPr>
        <w:t>-InfoNR</w:t>
      </w:r>
      <w:r>
        <w:rPr>
          <w:i/>
          <w:color w:val="000000" w:themeColor="text1"/>
          <w:szCs w:val="24"/>
        </w:rPr>
        <w:t xml:space="preserve"> </w:t>
      </w:r>
      <w:r>
        <w:rPr>
          <w:iCs/>
          <w:color w:val="000000" w:themeColor="text1"/>
          <w:szCs w:val="24"/>
        </w:rPr>
        <w:t>indication should not conflict with Option B-1-1 UE capability.</w:t>
      </w:r>
    </w:p>
    <w:p w14:paraId="1DF7B23C" w14:textId="28308375" w:rsidR="001A79FD" w:rsidRDefault="00702D40" w:rsidP="008F74A3">
      <w:pPr>
        <w:spacing w:before="240"/>
        <w:jc w:val="both"/>
        <w:rPr>
          <w:lang w:val="en-US"/>
        </w:rPr>
      </w:pPr>
      <w:r>
        <w:rPr>
          <w:iCs/>
          <w:color w:val="000000" w:themeColor="text1"/>
          <w:szCs w:val="24"/>
        </w:rPr>
        <w:t xml:space="preserve">If UE indicates </w:t>
      </w:r>
      <w:r w:rsidR="00502532">
        <w:rPr>
          <w:iCs/>
          <w:color w:val="000000" w:themeColor="text1"/>
          <w:szCs w:val="24"/>
        </w:rPr>
        <w:t>supporting of option B-1-1 on a band of a band combination, then when UE response to RRC configuration with the band combination, the UE should set</w:t>
      </w:r>
      <w:r w:rsidR="00B6751A">
        <w:rPr>
          <w:iCs/>
          <w:color w:val="000000" w:themeColor="text1"/>
          <w:szCs w:val="24"/>
        </w:rPr>
        <w:t xml:space="preserve"> </w:t>
      </w:r>
      <w:proofErr w:type="spellStart"/>
      <w:r w:rsidR="00B6751A" w:rsidRPr="00B6751A">
        <w:rPr>
          <w:i/>
          <w:color w:val="000000" w:themeColor="text1"/>
          <w:szCs w:val="24"/>
        </w:rPr>
        <w:t>NeedForGapsIntraFreq</w:t>
      </w:r>
      <w:proofErr w:type="spellEnd"/>
      <w:r w:rsidR="00502532">
        <w:rPr>
          <w:iCs/>
          <w:color w:val="000000" w:themeColor="text1"/>
          <w:szCs w:val="24"/>
        </w:rPr>
        <w:t xml:space="preserve"> </w:t>
      </w:r>
      <w:r w:rsidR="00502532">
        <w:rPr>
          <w:lang w:val="en-US"/>
        </w:rPr>
        <w:t xml:space="preserve">with </w:t>
      </w:r>
      <w:r w:rsidR="00B6751A">
        <w:rPr>
          <w:lang w:val="en-US"/>
        </w:rPr>
        <w:t>‘</w:t>
      </w:r>
      <w:r w:rsidR="00502532" w:rsidRPr="00502532">
        <w:rPr>
          <w:lang w:val="en-US"/>
        </w:rPr>
        <w:t>no-gap</w:t>
      </w:r>
      <w:r w:rsidR="00B6751A">
        <w:rPr>
          <w:lang w:val="en-US"/>
        </w:rPr>
        <w:t xml:space="preserve">’ or </w:t>
      </w:r>
      <w:proofErr w:type="spellStart"/>
      <w:r w:rsidR="00B6751A" w:rsidRPr="00B6751A">
        <w:rPr>
          <w:i/>
          <w:color w:val="000000" w:themeColor="text1"/>
          <w:szCs w:val="24"/>
        </w:rPr>
        <w:t>intraFreq-needForNCSG</w:t>
      </w:r>
      <w:proofErr w:type="spellEnd"/>
      <w:r w:rsidR="00B6751A">
        <w:rPr>
          <w:lang w:val="en-US"/>
        </w:rPr>
        <w:t xml:space="preserve"> with ‘</w:t>
      </w:r>
      <w:proofErr w:type="spellStart"/>
      <w:r w:rsidR="00B6751A" w:rsidRPr="00B6751A">
        <w:rPr>
          <w:lang w:val="en-US"/>
        </w:rPr>
        <w:t>nogap-noncsg</w:t>
      </w:r>
      <w:proofErr w:type="spellEnd"/>
      <w:r w:rsidR="00B6751A">
        <w:rPr>
          <w:lang w:val="en-US"/>
        </w:rPr>
        <w:t>’</w:t>
      </w:r>
      <w:r w:rsidR="00575407">
        <w:rPr>
          <w:lang w:val="en-US"/>
        </w:rPr>
        <w:t xml:space="preserve"> for the band</w:t>
      </w:r>
      <w:r w:rsidR="00B6751A">
        <w:rPr>
          <w:lang w:val="en-US"/>
        </w:rPr>
        <w:t xml:space="preserve">. </w:t>
      </w:r>
      <w:r w:rsidR="00B97345">
        <w:rPr>
          <w:lang w:val="en-US"/>
        </w:rPr>
        <w:t>The UE behavior should be captured in RAN2 specification and LS to RAN2 is needed.</w:t>
      </w:r>
    </w:p>
    <w:p w14:paraId="6DC8E898" w14:textId="21CA1567" w:rsidR="00B97345" w:rsidRDefault="00B97345" w:rsidP="00B97345">
      <w:pPr>
        <w:jc w:val="both"/>
        <w:rPr>
          <w:b/>
          <w:bCs/>
          <w:i/>
          <w:iCs/>
        </w:rPr>
      </w:pPr>
      <w:r>
        <w:rPr>
          <w:b/>
          <w:bCs/>
          <w:i/>
          <w:iCs/>
        </w:rPr>
        <w:t xml:space="preserve">Proposal 6: </w:t>
      </w:r>
      <w:r w:rsidR="00575407" w:rsidRPr="00575407">
        <w:rPr>
          <w:b/>
          <w:bCs/>
          <w:i/>
          <w:iCs/>
        </w:rPr>
        <w:t>If UE indicates supporting of option B-1-1 on a band of a band combination, then when UE response</w:t>
      </w:r>
      <w:r w:rsidR="004E7568">
        <w:rPr>
          <w:b/>
          <w:bCs/>
          <w:i/>
          <w:iCs/>
        </w:rPr>
        <w:t>s</w:t>
      </w:r>
      <w:r w:rsidR="00575407" w:rsidRPr="00575407">
        <w:rPr>
          <w:b/>
          <w:bCs/>
          <w:i/>
          <w:iCs/>
        </w:rPr>
        <w:t xml:space="preserve"> to RRC configuration with the</w:t>
      </w:r>
      <w:r w:rsidR="004E7568">
        <w:rPr>
          <w:b/>
          <w:bCs/>
          <w:i/>
          <w:iCs/>
        </w:rPr>
        <w:t xml:space="preserve"> corresponding</w:t>
      </w:r>
      <w:r w:rsidR="00575407" w:rsidRPr="00575407">
        <w:rPr>
          <w:b/>
          <w:bCs/>
          <w:i/>
          <w:iCs/>
        </w:rPr>
        <w:t xml:space="preserve"> band combination, the UE should set </w:t>
      </w:r>
      <w:proofErr w:type="spellStart"/>
      <w:r w:rsidR="00575407" w:rsidRPr="00575407">
        <w:rPr>
          <w:b/>
          <w:bCs/>
          <w:i/>
          <w:iCs/>
        </w:rPr>
        <w:t>NeedForGapsIntraFreq</w:t>
      </w:r>
      <w:proofErr w:type="spellEnd"/>
      <w:r w:rsidR="00575407" w:rsidRPr="00575407">
        <w:rPr>
          <w:b/>
          <w:bCs/>
          <w:i/>
          <w:iCs/>
        </w:rPr>
        <w:t xml:space="preserve"> with ‘no-gap’ or </w:t>
      </w:r>
      <w:proofErr w:type="spellStart"/>
      <w:r w:rsidR="00575407" w:rsidRPr="00575407">
        <w:rPr>
          <w:b/>
          <w:bCs/>
          <w:i/>
          <w:iCs/>
        </w:rPr>
        <w:t>intraFreq-needForNCSG</w:t>
      </w:r>
      <w:proofErr w:type="spellEnd"/>
      <w:r w:rsidR="00575407" w:rsidRPr="00575407">
        <w:rPr>
          <w:b/>
          <w:bCs/>
          <w:i/>
          <w:iCs/>
        </w:rPr>
        <w:t xml:space="preserve"> with ‘</w:t>
      </w:r>
      <w:proofErr w:type="spellStart"/>
      <w:r w:rsidR="00575407" w:rsidRPr="00575407">
        <w:rPr>
          <w:b/>
          <w:bCs/>
          <w:i/>
          <w:iCs/>
        </w:rPr>
        <w:t>nogap-noncsg</w:t>
      </w:r>
      <w:proofErr w:type="spellEnd"/>
      <w:r w:rsidR="00575407" w:rsidRPr="00575407">
        <w:rPr>
          <w:b/>
          <w:bCs/>
          <w:i/>
          <w:iCs/>
        </w:rPr>
        <w:t>’</w:t>
      </w:r>
      <w:r w:rsidR="00575407">
        <w:rPr>
          <w:b/>
          <w:bCs/>
          <w:i/>
          <w:iCs/>
        </w:rPr>
        <w:t xml:space="preserve"> for </w:t>
      </w:r>
      <w:r w:rsidR="00C46500">
        <w:rPr>
          <w:b/>
          <w:bCs/>
          <w:i/>
          <w:iCs/>
        </w:rPr>
        <w:t xml:space="preserve">the serving cells of </w:t>
      </w:r>
      <w:r w:rsidR="00575407">
        <w:rPr>
          <w:b/>
          <w:bCs/>
          <w:i/>
          <w:iCs/>
        </w:rPr>
        <w:t>the band</w:t>
      </w:r>
      <w:r>
        <w:rPr>
          <w:b/>
          <w:bCs/>
          <w:i/>
          <w:iCs/>
        </w:rPr>
        <w:t>.</w:t>
      </w:r>
    </w:p>
    <w:p w14:paraId="5AD65AC0" w14:textId="3658452E" w:rsidR="00575407" w:rsidRPr="00575407" w:rsidRDefault="00575407" w:rsidP="00B97345">
      <w:pPr>
        <w:jc w:val="both"/>
        <w:rPr>
          <w:b/>
          <w:bCs/>
          <w:i/>
          <w:iCs/>
        </w:rPr>
      </w:pPr>
      <w:r>
        <w:rPr>
          <w:b/>
          <w:bCs/>
          <w:i/>
          <w:iCs/>
        </w:rPr>
        <w:t>Proposal 7: LS to RAN2 if proposal 6 is agreeable.</w:t>
      </w:r>
    </w:p>
    <w:p w14:paraId="477FAB3A" w14:textId="77777777" w:rsidR="00DD04D1" w:rsidRPr="00B97345" w:rsidRDefault="00DD04D1" w:rsidP="008F74A3">
      <w:pPr>
        <w:spacing w:before="240"/>
        <w:jc w:val="both"/>
      </w:pPr>
    </w:p>
    <w:p w14:paraId="044F6036" w14:textId="32C59F19" w:rsidR="00DD04D1" w:rsidRDefault="00F84C69" w:rsidP="00DD04D1">
      <w:pPr>
        <w:pStyle w:val="1"/>
        <w:numPr>
          <w:ilvl w:val="0"/>
          <w:numId w:val="23"/>
        </w:numPr>
        <w:tabs>
          <w:tab w:val="num" w:pos="720"/>
        </w:tabs>
        <w:ind w:left="432" w:hanging="432"/>
      </w:pPr>
      <w:r>
        <w:t xml:space="preserve">Discussion on </w:t>
      </w:r>
      <w:r w:rsidR="00DD04D1">
        <w:t xml:space="preserve">Option </w:t>
      </w:r>
      <w:r>
        <w:t>B-1-2</w:t>
      </w:r>
    </w:p>
    <w:p w14:paraId="3DA1DFF3" w14:textId="303103FC" w:rsidR="009516FA" w:rsidRDefault="003C0AA6" w:rsidP="008F74A3">
      <w:pPr>
        <w:spacing w:before="240"/>
        <w:jc w:val="both"/>
        <w:rPr>
          <w:lang w:val="en-US"/>
        </w:rPr>
      </w:pPr>
      <w:r>
        <w:rPr>
          <w:lang w:val="en-US"/>
        </w:rPr>
        <w:t xml:space="preserve">The RF tuning time for option B-1-2 has not been decided. </w:t>
      </w:r>
    </w:p>
    <w:tbl>
      <w:tblPr>
        <w:tblStyle w:val="afff5"/>
        <w:tblW w:w="0" w:type="auto"/>
        <w:tblInd w:w="0" w:type="dxa"/>
        <w:tblLook w:val="04A0" w:firstRow="1" w:lastRow="0" w:firstColumn="1" w:lastColumn="0" w:noHBand="0" w:noVBand="1"/>
      </w:tblPr>
      <w:tblGrid>
        <w:gridCol w:w="9630"/>
      </w:tblGrid>
      <w:tr w:rsidR="001A79FD" w14:paraId="3BDCA1BB" w14:textId="77777777" w:rsidTr="001A79FD">
        <w:tc>
          <w:tcPr>
            <w:tcW w:w="9630" w:type="dxa"/>
          </w:tcPr>
          <w:p w14:paraId="4A252B48" w14:textId="77777777" w:rsidR="001A79FD" w:rsidRPr="002C6D84" w:rsidRDefault="001A79FD" w:rsidP="001A79FD">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Interruption length (RF tuning time) for option B-1-2</w:t>
            </w:r>
          </w:p>
          <w:p w14:paraId="0EFA5548" w14:textId="77777777" w:rsidR="001A79FD" w:rsidRPr="002C6D84" w:rsidRDefault="001A79FD" w:rsidP="001A79FD">
            <w:pPr>
              <w:pStyle w:val="a3"/>
              <w:numPr>
                <w:ilvl w:val="0"/>
                <w:numId w:val="27"/>
              </w:numPr>
              <w:ind w:left="720"/>
              <w:rPr>
                <w:color w:val="000000" w:themeColor="text1"/>
                <w:lang w:eastAsia="zh-CN"/>
              </w:rPr>
            </w:pPr>
            <w:r w:rsidRPr="002C6D84">
              <w:rPr>
                <w:color w:val="000000" w:themeColor="text1"/>
                <w:lang w:eastAsia="zh-CN"/>
              </w:rPr>
              <w:t xml:space="preserve">Option 1: </w:t>
            </w:r>
          </w:p>
          <w:p w14:paraId="34A662C1" w14:textId="77777777" w:rsidR="001A79FD" w:rsidRPr="00F6364B" w:rsidRDefault="001A79FD" w:rsidP="001A79FD">
            <w:pPr>
              <w:pStyle w:val="a3"/>
              <w:numPr>
                <w:ilvl w:val="1"/>
                <w:numId w:val="27"/>
              </w:numPr>
              <w:ind w:left="1440"/>
              <w:rPr>
                <w:color w:val="000000" w:themeColor="text1"/>
                <w:lang w:eastAsia="zh-CN"/>
              </w:rPr>
            </w:pPr>
            <w:r w:rsidRPr="00353FA4">
              <w:rPr>
                <w:color w:val="000000" w:themeColor="text1"/>
                <w:lang w:eastAsia="zh-CN"/>
              </w:rPr>
              <w:t>Interruption length is 0.5ms for FR1 and 0.25ms for FR2</w:t>
            </w:r>
            <w:r w:rsidRPr="00F36DAE">
              <w:rPr>
                <w:color w:val="000000" w:themeColor="text1"/>
                <w:lang w:eastAsia="zh-CN"/>
              </w:rPr>
              <w:t xml:space="preserve">. </w:t>
            </w:r>
          </w:p>
          <w:p w14:paraId="6E275768" w14:textId="77777777" w:rsidR="001A79FD" w:rsidRPr="002C6D84" w:rsidRDefault="001A79FD" w:rsidP="001A79FD">
            <w:pPr>
              <w:pStyle w:val="a3"/>
              <w:numPr>
                <w:ilvl w:val="0"/>
                <w:numId w:val="27"/>
              </w:numPr>
              <w:ind w:left="720"/>
              <w:rPr>
                <w:color w:val="000000" w:themeColor="text1"/>
                <w:lang w:eastAsia="zh-CN"/>
              </w:rPr>
            </w:pPr>
            <w:r w:rsidRPr="002C6D84">
              <w:rPr>
                <w:color w:val="000000" w:themeColor="text1"/>
                <w:lang w:eastAsia="zh-CN"/>
              </w:rPr>
              <w:lastRenderedPageBreak/>
              <w:t xml:space="preserve">Option </w:t>
            </w:r>
            <w:r>
              <w:rPr>
                <w:color w:val="000000" w:themeColor="text1"/>
                <w:lang w:eastAsia="zh-CN"/>
              </w:rPr>
              <w:t>2</w:t>
            </w:r>
            <w:r w:rsidRPr="002C6D84">
              <w:rPr>
                <w:color w:val="000000" w:themeColor="text1"/>
                <w:lang w:eastAsia="zh-CN"/>
              </w:rPr>
              <w:t xml:space="preserve">: </w:t>
            </w:r>
          </w:p>
          <w:p w14:paraId="7651340D" w14:textId="77777777" w:rsidR="001A79FD" w:rsidRPr="00F6364B" w:rsidRDefault="001A79FD" w:rsidP="001A79FD">
            <w:pPr>
              <w:pStyle w:val="a3"/>
              <w:numPr>
                <w:ilvl w:val="1"/>
                <w:numId w:val="27"/>
              </w:numPr>
              <w:ind w:left="1440"/>
              <w:rPr>
                <w:color w:val="000000" w:themeColor="text1"/>
                <w:lang w:eastAsia="zh-CN"/>
              </w:rPr>
            </w:pPr>
            <w:r w:rsidRPr="00353FA4">
              <w:rPr>
                <w:color w:val="000000" w:themeColor="text1"/>
                <w:lang w:eastAsia="zh-CN"/>
              </w:rPr>
              <w:t xml:space="preserve">Interruption length is </w:t>
            </w:r>
            <w:r>
              <w:rPr>
                <w:color w:val="000000" w:themeColor="text1"/>
                <w:lang w:eastAsia="zh-CN"/>
              </w:rPr>
              <w:t>1</w:t>
            </w:r>
            <w:r w:rsidRPr="00353FA4">
              <w:rPr>
                <w:color w:val="000000" w:themeColor="text1"/>
                <w:lang w:eastAsia="zh-CN"/>
              </w:rPr>
              <w:t>ms for FR1 and 0.</w:t>
            </w:r>
            <w:r>
              <w:rPr>
                <w:color w:val="000000" w:themeColor="text1"/>
                <w:lang w:eastAsia="zh-CN"/>
              </w:rPr>
              <w:t>7</w:t>
            </w:r>
            <w:r w:rsidRPr="00353FA4">
              <w:rPr>
                <w:color w:val="000000" w:themeColor="text1"/>
                <w:lang w:eastAsia="zh-CN"/>
              </w:rPr>
              <w:t>5ms for FR2.</w:t>
            </w:r>
            <w:r w:rsidRPr="00F36DAE">
              <w:rPr>
                <w:color w:val="000000" w:themeColor="text1"/>
                <w:lang w:eastAsia="zh-CN"/>
              </w:rPr>
              <w:t xml:space="preserve"> </w:t>
            </w:r>
          </w:p>
          <w:p w14:paraId="2446DFEB" w14:textId="77777777" w:rsidR="001A79FD" w:rsidRPr="002C6D84" w:rsidRDefault="001A79FD" w:rsidP="001A79FD">
            <w:pPr>
              <w:pStyle w:val="a3"/>
              <w:numPr>
                <w:ilvl w:val="0"/>
                <w:numId w:val="27"/>
              </w:numPr>
              <w:ind w:left="720"/>
              <w:rPr>
                <w:color w:val="000000" w:themeColor="text1"/>
                <w:lang w:eastAsia="zh-CN"/>
              </w:rPr>
            </w:pPr>
            <w:bookmarkStart w:id="6" w:name="_Hlk143732321"/>
            <w:r w:rsidRPr="002C6D84">
              <w:rPr>
                <w:color w:val="000000" w:themeColor="text1"/>
                <w:lang w:eastAsia="zh-CN"/>
              </w:rPr>
              <w:t xml:space="preserve">Option </w:t>
            </w:r>
            <w:r>
              <w:rPr>
                <w:color w:val="000000" w:themeColor="text1"/>
                <w:lang w:eastAsia="zh-CN"/>
              </w:rPr>
              <w:t>3</w:t>
            </w:r>
            <w:r w:rsidRPr="002C6D84">
              <w:rPr>
                <w:color w:val="000000" w:themeColor="text1"/>
                <w:lang w:eastAsia="zh-CN"/>
              </w:rPr>
              <w:t xml:space="preserve">: </w:t>
            </w:r>
          </w:p>
          <w:p w14:paraId="6E472ED5" w14:textId="13948154" w:rsidR="001A79FD" w:rsidRPr="001A79FD" w:rsidRDefault="001A79FD" w:rsidP="00C46500">
            <w:pPr>
              <w:pStyle w:val="a3"/>
              <w:numPr>
                <w:ilvl w:val="1"/>
                <w:numId w:val="27"/>
              </w:numPr>
              <w:ind w:left="1440"/>
            </w:pPr>
            <w:r w:rsidRPr="000E7222">
              <w:rPr>
                <w:color w:val="000000" w:themeColor="text1"/>
                <w:lang w:eastAsia="zh-CN"/>
              </w:rPr>
              <w:t>Interruption length is max</w:t>
            </w:r>
            <w:r>
              <w:rPr>
                <w:color w:val="000000" w:themeColor="text1"/>
                <w:lang w:eastAsia="zh-CN"/>
              </w:rPr>
              <w:t xml:space="preserve"> </w:t>
            </w:r>
            <w:r w:rsidRPr="000E7222">
              <w:rPr>
                <w:color w:val="000000" w:themeColor="text1"/>
                <w:lang w:eastAsia="zh-CN"/>
              </w:rPr>
              <w:t xml:space="preserve">(slot length of the cell, 0.5ms) for FR1 and </w:t>
            </w:r>
            <w:proofErr w:type="gramStart"/>
            <w:r w:rsidRPr="000E7222">
              <w:rPr>
                <w:color w:val="000000" w:themeColor="text1"/>
                <w:lang w:eastAsia="zh-CN"/>
              </w:rPr>
              <w:t>max(</w:t>
            </w:r>
            <w:proofErr w:type="gramEnd"/>
            <w:r w:rsidRPr="000E7222">
              <w:rPr>
                <w:color w:val="000000" w:themeColor="text1"/>
                <w:lang w:eastAsia="zh-CN"/>
              </w:rPr>
              <w:t>slot length of the cell, 0.25ms) for FR2</w:t>
            </w:r>
            <w:r w:rsidRPr="00353FA4">
              <w:rPr>
                <w:color w:val="000000" w:themeColor="text1"/>
                <w:lang w:eastAsia="zh-CN"/>
              </w:rPr>
              <w:t>.</w:t>
            </w:r>
            <w:r w:rsidRPr="00F36DAE">
              <w:rPr>
                <w:color w:val="000000" w:themeColor="text1"/>
                <w:lang w:eastAsia="zh-CN"/>
              </w:rPr>
              <w:t xml:space="preserve"> </w:t>
            </w:r>
            <w:bookmarkEnd w:id="6"/>
          </w:p>
        </w:tc>
      </w:tr>
    </w:tbl>
    <w:p w14:paraId="5505ABDE" w14:textId="0E41776E" w:rsidR="003C0AA6" w:rsidRDefault="003C0AA6" w:rsidP="003C0AA6">
      <w:pPr>
        <w:spacing w:before="240"/>
        <w:jc w:val="both"/>
        <w:rPr>
          <w:color w:val="000000" w:themeColor="text1"/>
          <w:szCs w:val="24"/>
        </w:rPr>
      </w:pPr>
      <w:r w:rsidRPr="003C0AA6">
        <w:rPr>
          <w:color w:val="000000" w:themeColor="text1"/>
          <w:szCs w:val="24"/>
        </w:rPr>
        <w:lastRenderedPageBreak/>
        <w:t>It was already agreed in the RAN4#107 meeting that interruption length (RF tuning time)</w:t>
      </w:r>
      <w:r>
        <w:rPr>
          <w:color w:val="000000" w:themeColor="text1"/>
          <w:szCs w:val="24"/>
        </w:rPr>
        <w:t xml:space="preserve"> is </w:t>
      </w:r>
      <w:r w:rsidRPr="003C0AA6">
        <w:rPr>
          <w:color w:val="000000" w:themeColor="text1"/>
        </w:rPr>
        <w:t>[0.5ms] for FR1 and [0.25ms] for FR2</w:t>
      </w:r>
      <w:r>
        <w:rPr>
          <w:color w:val="000000" w:themeColor="text1"/>
        </w:rPr>
        <w:t xml:space="preserve">. </w:t>
      </w:r>
      <w:r>
        <w:rPr>
          <w:color w:val="000000" w:themeColor="text1"/>
          <w:szCs w:val="24"/>
        </w:rPr>
        <w:t>When UE is performing RLM/BFD/BM(L1-RSRP) measurements based on SSB outside active BWP, it may cause interruptions due to RF tuning between larger BW and active BWP. It is reasonable to reuse RF retuning time for measurement gap. Option 2 has doubled RF retuning time and it would lead much longer interruptions than option 1, which would make option B-1-2 less useful.</w:t>
      </w:r>
    </w:p>
    <w:p w14:paraId="105F8D94" w14:textId="55C314F8" w:rsidR="003C0AA6" w:rsidRDefault="003C0AA6" w:rsidP="003C0AA6">
      <w:pPr>
        <w:jc w:val="both"/>
        <w:rPr>
          <w:b/>
          <w:bCs/>
          <w:i/>
          <w:iCs/>
        </w:rPr>
      </w:pPr>
      <w:r>
        <w:rPr>
          <w:b/>
          <w:bCs/>
          <w:i/>
          <w:iCs/>
        </w:rPr>
        <w:t>Proposal 8</w:t>
      </w:r>
      <w:r w:rsidRPr="00515EAB">
        <w:rPr>
          <w:b/>
          <w:bCs/>
          <w:i/>
          <w:iCs/>
        </w:rPr>
        <w:t xml:space="preserve">: </w:t>
      </w:r>
      <w:r>
        <w:rPr>
          <w:b/>
          <w:bCs/>
          <w:i/>
          <w:iCs/>
        </w:rPr>
        <w:t xml:space="preserve">RF retuning time is </w:t>
      </w:r>
      <w:r w:rsidRPr="00403EE8">
        <w:rPr>
          <w:b/>
          <w:bCs/>
          <w:i/>
          <w:iCs/>
        </w:rPr>
        <w:t>0.5ms for FR1 and 0.25ms for FR2</w:t>
      </w:r>
      <w:r>
        <w:rPr>
          <w:b/>
          <w:bCs/>
          <w:i/>
          <w:iCs/>
        </w:rPr>
        <w:t xml:space="preserve"> for option B-1-2.</w:t>
      </w:r>
    </w:p>
    <w:p w14:paraId="311B493B" w14:textId="192CD597" w:rsidR="003C0AA6" w:rsidRDefault="003C0AA6" w:rsidP="003C0AA6">
      <w:pPr>
        <w:spacing w:before="240"/>
        <w:jc w:val="both"/>
        <w:rPr>
          <w:color w:val="000000" w:themeColor="text1"/>
          <w:szCs w:val="24"/>
        </w:rPr>
      </w:pPr>
      <w:r>
        <w:rPr>
          <w:rFonts w:hint="eastAsia"/>
          <w:color w:val="000000" w:themeColor="text1"/>
          <w:szCs w:val="24"/>
        </w:rPr>
        <w:t>I</w:t>
      </w:r>
      <w:r>
        <w:rPr>
          <w:color w:val="000000" w:themeColor="text1"/>
          <w:szCs w:val="24"/>
        </w:rPr>
        <w:t>nterruption length requirements will be based on RF retuning time. For sync case, it is rounded up to slot granularity. For async case, one addition</w:t>
      </w:r>
      <w:r w:rsidR="00385320">
        <w:rPr>
          <w:color w:val="000000" w:themeColor="text1"/>
          <w:szCs w:val="24"/>
        </w:rPr>
        <w:t>al</w:t>
      </w:r>
      <w:r>
        <w:rPr>
          <w:color w:val="000000" w:themeColor="text1"/>
          <w:szCs w:val="24"/>
        </w:rPr>
        <w:t xml:space="preserve"> slot is added.</w:t>
      </w:r>
    </w:p>
    <w:p w14:paraId="1170A0D9" w14:textId="034AB6C7" w:rsidR="003C0AA6" w:rsidRDefault="003C0AA6" w:rsidP="003C0AA6">
      <w:pPr>
        <w:jc w:val="both"/>
        <w:rPr>
          <w:b/>
          <w:bCs/>
          <w:i/>
          <w:iCs/>
        </w:rPr>
      </w:pPr>
      <w:r>
        <w:rPr>
          <w:b/>
          <w:bCs/>
          <w:i/>
          <w:iCs/>
        </w:rPr>
        <w:t>Proposal 9</w:t>
      </w:r>
      <w:r w:rsidRPr="00515EAB">
        <w:rPr>
          <w:b/>
          <w:bCs/>
          <w:i/>
          <w:iCs/>
        </w:rPr>
        <w:t xml:space="preserve">: </w:t>
      </w:r>
      <w:r>
        <w:rPr>
          <w:b/>
          <w:bCs/>
          <w:i/>
          <w:iCs/>
        </w:rPr>
        <w:t>Requirements for interruption length is defined in slot granularity by rounding up RF retuning time and 1 additional slot is added for async case.</w:t>
      </w:r>
    </w:p>
    <w:p w14:paraId="159FA3B9" w14:textId="77777777" w:rsidR="00575407" w:rsidRDefault="00575407" w:rsidP="00575407">
      <w:pPr>
        <w:spacing w:before="240"/>
        <w:jc w:val="both"/>
        <w:rPr>
          <w:color w:val="000000" w:themeColor="text1"/>
          <w:szCs w:val="24"/>
        </w:rPr>
      </w:pPr>
      <w:r>
        <w:rPr>
          <w:color w:val="000000" w:themeColor="text1"/>
          <w:szCs w:val="24"/>
        </w:rPr>
        <w:t xml:space="preserve">Depending on UE implementation, it may cause interruptions on each L1 measurements. However, this may have big impact on system throughput. To achieve balance between system performance and UE power consumption, it is proposed that allowed probability of missed ACK/NACK for ALL RLM/BFD/BM(L1-RSRP) measurements based on SSB outside active BWP is 1%. </w:t>
      </w:r>
    </w:p>
    <w:p w14:paraId="6E32A3B9" w14:textId="4C4E62EE" w:rsidR="00575407" w:rsidRDefault="00575407" w:rsidP="00575407">
      <w:pPr>
        <w:jc w:val="both"/>
        <w:rPr>
          <w:b/>
          <w:bCs/>
          <w:i/>
          <w:iCs/>
        </w:rPr>
      </w:pPr>
      <w:r>
        <w:rPr>
          <w:b/>
          <w:bCs/>
          <w:i/>
          <w:iCs/>
        </w:rPr>
        <w:t xml:space="preserve">Proposal </w:t>
      </w:r>
      <w:r w:rsidR="00B75D9D">
        <w:rPr>
          <w:b/>
          <w:bCs/>
          <w:i/>
          <w:iCs/>
        </w:rPr>
        <w:t>10</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6284C4A5" w14:textId="77777777" w:rsidR="001A79FD" w:rsidRPr="00575407" w:rsidRDefault="001A79FD" w:rsidP="008F74A3">
      <w:pPr>
        <w:spacing w:before="240"/>
        <w:jc w:val="both"/>
      </w:pPr>
    </w:p>
    <w:tbl>
      <w:tblPr>
        <w:tblStyle w:val="afff5"/>
        <w:tblW w:w="0" w:type="auto"/>
        <w:tblInd w:w="0" w:type="dxa"/>
        <w:tblLook w:val="04A0" w:firstRow="1" w:lastRow="0" w:firstColumn="1" w:lastColumn="0" w:noHBand="0" w:noVBand="1"/>
      </w:tblPr>
      <w:tblGrid>
        <w:gridCol w:w="9630"/>
      </w:tblGrid>
      <w:tr w:rsidR="00C46500" w14:paraId="46CC61E4" w14:textId="77777777" w:rsidTr="00C46500">
        <w:tc>
          <w:tcPr>
            <w:tcW w:w="9630" w:type="dxa"/>
          </w:tcPr>
          <w:p w14:paraId="4FB9F0D1" w14:textId="77777777" w:rsidR="00C46500" w:rsidRPr="002C6D84" w:rsidRDefault="00C46500" w:rsidP="00C4650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How interruption requirements for supporting option B-1-2 are captured</w:t>
            </w:r>
          </w:p>
          <w:p w14:paraId="2B58595E" w14:textId="77777777" w:rsidR="00C46500" w:rsidRPr="002C6D84" w:rsidRDefault="00C46500" w:rsidP="00C46500">
            <w:pPr>
              <w:pStyle w:val="a3"/>
              <w:numPr>
                <w:ilvl w:val="0"/>
                <w:numId w:val="27"/>
              </w:numPr>
              <w:ind w:left="720"/>
              <w:rPr>
                <w:color w:val="000000" w:themeColor="text1"/>
                <w:lang w:eastAsia="zh-CN"/>
              </w:rPr>
            </w:pPr>
            <w:r>
              <w:rPr>
                <w:color w:val="000000" w:themeColor="text1"/>
                <w:lang w:eastAsia="zh-CN"/>
              </w:rPr>
              <w:t>FFS</w:t>
            </w:r>
            <w:r w:rsidRPr="002C6D84">
              <w:rPr>
                <w:color w:val="000000" w:themeColor="text1"/>
                <w:lang w:eastAsia="zh-CN"/>
              </w:rPr>
              <w:t xml:space="preserve">: </w:t>
            </w:r>
          </w:p>
          <w:p w14:paraId="00FEB758" w14:textId="08116955" w:rsidR="00C46500" w:rsidRPr="00C46500" w:rsidRDefault="00C46500" w:rsidP="00B75D9D">
            <w:pPr>
              <w:pStyle w:val="a3"/>
              <w:numPr>
                <w:ilvl w:val="1"/>
                <w:numId w:val="27"/>
              </w:numPr>
              <w:ind w:left="1440"/>
            </w:pPr>
            <w:r w:rsidRPr="0097542E">
              <w:rPr>
                <w:color w:val="000000" w:themeColor="text1"/>
                <w:lang w:eastAsia="zh-CN"/>
              </w:rPr>
              <w:t>Interruption requirements for RLM/BFD/BM measurements for UE supporting option B-1-2 are captured in section 8.2.</w:t>
            </w:r>
          </w:p>
        </w:tc>
      </w:tr>
    </w:tbl>
    <w:p w14:paraId="29C85079" w14:textId="7222F127" w:rsidR="001A79FD" w:rsidRDefault="00B75D9D" w:rsidP="008F74A3">
      <w:pPr>
        <w:spacing w:before="240"/>
        <w:jc w:val="both"/>
        <w:rPr>
          <w:lang w:val="en-US"/>
        </w:rPr>
      </w:pPr>
      <w:r>
        <w:rPr>
          <w:lang w:val="en-US"/>
        </w:rPr>
        <w:t>It is reasonable to capture interruption requirements in section 8.2, which is dedicated for capturing interruption requirements</w:t>
      </w:r>
      <w:r w:rsidR="00385320">
        <w:rPr>
          <w:lang w:val="en-US"/>
        </w:rPr>
        <w:t xml:space="preserve"> for different features</w:t>
      </w:r>
      <w:r>
        <w:rPr>
          <w:lang w:val="en-US"/>
        </w:rPr>
        <w:t>. In this way there will be minimal impact to existing L1 measurement requirements.</w:t>
      </w:r>
    </w:p>
    <w:p w14:paraId="1643757E" w14:textId="5F40ECC1" w:rsidR="00B75D9D" w:rsidRDefault="00B75D9D" w:rsidP="00B75D9D">
      <w:pPr>
        <w:jc w:val="both"/>
        <w:rPr>
          <w:b/>
          <w:bCs/>
          <w:i/>
          <w:iCs/>
        </w:rPr>
      </w:pPr>
      <w:r>
        <w:rPr>
          <w:b/>
          <w:bCs/>
          <w:i/>
          <w:iCs/>
        </w:rPr>
        <w:t>Proposal 11</w:t>
      </w:r>
      <w:r w:rsidRPr="00515EAB">
        <w:rPr>
          <w:b/>
          <w:bCs/>
          <w:i/>
          <w:iCs/>
        </w:rPr>
        <w:t xml:space="preserve">: </w:t>
      </w:r>
      <w:r w:rsidRPr="00B75D9D">
        <w:rPr>
          <w:b/>
          <w:bCs/>
          <w:i/>
          <w:iCs/>
        </w:rPr>
        <w:t>Interruption requirements for RLM/BFD/BM measurements for UE supporting option B-1-2 are captured in section 8.2</w:t>
      </w:r>
      <w:r>
        <w:rPr>
          <w:b/>
          <w:bCs/>
          <w:i/>
          <w:iCs/>
        </w:rPr>
        <w:t>.</w:t>
      </w:r>
    </w:p>
    <w:p w14:paraId="42818636" w14:textId="77777777" w:rsidR="00B75D9D" w:rsidRPr="00B75D9D" w:rsidRDefault="00B75D9D" w:rsidP="008F74A3">
      <w:pPr>
        <w:spacing w:before="240"/>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3A94191E" w:rsidR="000A45CF" w:rsidRDefault="00902A6E" w:rsidP="00FD3FC3">
      <w:pPr>
        <w:jc w:val="both"/>
      </w:pPr>
      <w:r>
        <w:t xml:space="preserve">In this contribution, </w:t>
      </w:r>
      <w:r w:rsidR="00514339" w:rsidRPr="00514339">
        <w:t xml:space="preserve">we </w:t>
      </w:r>
      <w:r w:rsidR="00613B3C">
        <w:t xml:space="preserve">further </w:t>
      </w:r>
      <w:r w:rsidR="00514339" w:rsidRPr="00514339">
        <w:t>provide</w:t>
      </w:r>
      <w:r w:rsidR="00514339">
        <w:t>d</w:t>
      </w:r>
      <w:r w:rsidR="00514339" w:rsidRPr="00514339">
        <w:t xml:space="preserve"> our views </w:t>
      </w:r>
      <w:r w:rsidR="003E34FF">
        <w:t>o</w:t>
      </w:r>
      <w:r w:rsidR="00EA13B2">
        <w:t xml:space="preserve">n RRM </w:t>
      </w:r>
      <w:r w:rsidR="00B75D9D">
        <w:t>requirements</w:t>
      </w:r>
      <w:r w:rsidR="00EA13B2">
        <w:t xml:space="preserve"> for</w:t>
      </w:r>
      <w:r w:rsidR="00B75D9D">
        <w:t xml:space="preserve"> all options for</w:t>
      </w:r>
      <w:r w:rsidR="00EA13B2">
        <w:t xml:space="preserve"> BWP operation without restriction.</w:t>
      </w:r>
      <w:r w:rsidR="000A45CF">
        <w:t xml:space="preserve"> Based </w:t>
      </w:r>
      <w:r w:rsidR="003A33E2">
        <w:t xml:space="preserve">on </w:t>
      </w:r>
      <w:r w:rsidR="000A45CF">
        <w:t>above analysis, following proposals are present.</w:t>
      </w:r>
    </w:p>
    <w:p w14:paraId="7DFFCEDC" w14:textId="77777777" w:rsidR="0040084A" w:rsidRDefault="0040084A" w:rsidP="0040084A">
      <w:pPr>
        <w:jc w:val="both"/>
        <w:rPr>
          <w:b/>
          <w:bCs/>
          <w:i/>
          <w:iCs/>
        </w:rPr>
      </w:pPr>
      <w:r>
        <w:rPr>
          <w:b/>
          <w:bCs/>
          <w:i/>
          <w:iCs/>
        </w:rPr>
        <w:t>Proposal 1</w:t>
      </w:r>
      <w:r w:rsidRPr="00515EAB">
        <w:rPr>
          <w:b/>
          <w:bCs/>
          <w:i/>
          <w:iCs/>
        </w:rPr>
        <w:t xml:space="preserve">: </w:t>
      </w:r>
      <w:r>
        <w:rPr>
          <w:b/>
          <w:bCs/>
          <w:i/>
          <w:iCs/>
        </w:rPr>
        <w:t>It is clarified in existing timing requirements for non-</w:t>
      </w:r>
      <w:proofErr w:type="spellStart"/>
      <w:r>
        <w:rPr>
          <w:b/>
          <w:bCs/>
          <w:i/>
          <w:iCs/>
        </w:rPr>
        <w:t>RedCap</w:t>
      </w:r>
      <w:proofErr w:type="spellEnd"/>
      <w:r>
        <w:rPr>
          <w:b/>
          <w:bCs/>
          <w:i/>
          <w:iCs/>
        </w:rPr>
        <w:t xml:space="preserve"> UE that the SSB is within the channel bandwidth of the UE.</w:t>
      </w:r>
    </w:p>
    <w:p w14:paraId="6C4C6E8C" w14:textId="77777777" w:rsidR="0040084A" w:rsidRDefault="0040084A" w:rsidP="0040084A">
      <w:pPr>
        <w:jc w:val="both"/>
        <w:rPr>
          <w:b/>
          <w:bCs/>
          <w:i/>
          <w:iCs/>
        </w:rPr>
      </w:pPr>
      <w:r>
        <w:rPr>
          <w:b/>
          <w:bCs/>
          <w:i/>
          <w:iCs/>
        </w:rPr>
        <w:t>Proposal 2</w:t>
      </w:r>
      <w:r w:rsidRPr="00515EAB">
        <w:rPr>
          <w:b/>
          <w:bCs/>
          <w:i/>
          <w:iCs/>
        </w:rPr>
        <w:t xml:space="preserve">: </w:t>
      </w:r>
      <w:r>
        <w:rPr>
          <w:b/>
          <w:bCs/>
          <w:i/>
          <w:iCs/>
        </w:rPr>
        <w:t>Definition of intra-frequency handover is introduced for non-</w:t>
      </w:r>
      <w:proofErr w:type="spellStart"/>
      <w:r>
        <w:rPr>
          <w:b/>
          <w:bCs/>
          <w:i/>
          <w:iCs/>
        </w:rPr>
        <w:t>RedCap</w:t>
      </w:r>
      <w:proofErr w:type="spellEnd"/>
      <w:r>
        <w:rPr>
          <w:b/>
          <w:bCs/>
          <w:i/>
          <w:iCs/>
        </w:rPr>
        <w:t xml:space="preserve"> and it is to reuse definition for </w:t>
      </w:r>
      <w:proofErr w:type="spellStart"/>
      <w:r>
        <w:rPr>
          <w:b/>
          <w:bCs/>
          <w:i/>
          <w:iCs/>
        </w:rPr>
        <w:t>RedCap</w:t>
      </w:r>
      <w:proofErr w:type="spellEnd"/>
      <w:r>
        <w:rPr>
          <w:b/>
          <w:bCs/>
          <w:i/>
          <w:iCs/>
        </w:rPr>
        <w:t>.</w:t>
      </w:r>
    </w:p>
    <w:p w14:paraId="4B39CF32" w14:textId="77777777" w:rsidR="0040084A" w:rsidRDefault="0040084A" w:rsidP="0040084A">
      <w:pPr>
        <w:jc w:val="both"/>
        <w:rPr>
          <w:b/>
          <w:bCs/>
          <w:i/>
          <w:iCs/>
        </w:rPr>
      </w:pPr>
      <w:r>
        <w:rPr>
          <w:b/>
          <w:bCs/>
          <w:i/>
          <w:iCs/>
        </w:rPr>
        <w:t>Proposal 3: For UE supporting option C, the handover requirements are applicable for the scenarios</w:t>
      </w:r>
    </w:p>
    <w:p w14:paraId="03CE7F05" w14:textId="77777777" w:rsidR="0040084A" w:rsidRPr="00B678BD" w:rsidRDefault="0040084A" w:rsidP="0040084A">
      <w:pPr>
        <w:pStyle w:val="B10"/>
        <w:numPr>
          <w:ilvl w:val="0"/>
          <w:numId w:val="48"/>
        </w:numPr>
        <w:suppressAutoHyphens w:val="0"/>
        <w:overflowPunct/>
        <w:autoSpaceDE/>
        <w:jc w:val="both"/>
        <w:textAlignment w:val="auto"/>
        <w:rPr>
          <w:b/>
          <w:bCs/>
          <w:i/>
          <w:iCs/>
        </w:rPr>
      </w:pPr>
      <w:r w:rsidRPr="00B678BD">
        <w:rPr>
          <w:b/>
          <w:bCs/>
          <w:i/>
          <w:iCs/>
        </w:rPr>
        <w:lastRenderedPageBreak/>
        <w:t>Handover to the first active DL BWP of the target cell associated with CD-SSB;</w:t>
      </w:r>
    </w:p>
    <w:p w14:paraId="23EB8BBB" w14:textId="77777777" w:rsidR="0040084A" w:rsidRPr="00B678BD" w:rsidRDefault="0040084A" w:rsidP="0040084A">
      <w:pPr>
        <w:pStyle w:val="B10"/>
        <w:numPr>
          <w:ilvl w:val="0"/>
          <w:numId w:val="48"/>
        </w:numPr>
        <w:suppressAutoHyphens w:val="0"/>
        <w:overflowPunct/>
        <w:autoSpaceDE/>
        <w:jc w:val="both"/>
        <w:textAlignment w:val="auto"/>
        <w:rPr>
          <w:b/>
          <w:bCs/>
          <w:i/>
          <w:iCs/>
        </w:rPr>
      </w:pPr>
      <w:r w:rsidRPr="00B678BD">
        <w:rPr>
          <w:b/>
          <w:bCs/>
          <w:i/>
          <w:iCs/>
        </w:rPr>
        <w:t xml:space="preserve">Handover to the first active DL BWP of the target cell associated with </w:t>
      </w:r>
      <w:r>
        <w:rPr>
          <w:b/>
          <w:bCs/>
          <w:i/>
          <w:iCs/>
        </w:rPr>
        <w:t>N</w:t>
      </w:r>
      <w:r w:rsidRPr="00B678BD">
        <w:rPr>
          <w:b/>
          <w:bCs/>
          <w:i/>
          <w:iCs/>
        </w:rPr>
        <w:t>CD-SSB;</w:t>
      </w:r>
    </w:p>
    <w:p w14:paraId="3B81FC0D" w14:textId="77777777" w:rsidR="00874381" w:rsidRDefault="00874381" w:rsidP="00874381">
      <w:pPr>
        <w:jc w:val="both"/>
        <w:rPr>
          <w:b/>
          <w:bCs/>
          <w:i/>
          <w:iCs/>
        </w:rPr>
      </w:pPr>
      <w:r>
        <w:rPr>
          <w:b/>
          <w:bCs/>
          <w:i/>
          <w:iCs/>
        </w:rPr>
        <w:t>Proposal 4: For UE supporting option C, the handover requirements for known inter-frequency cell are specified as follows.</w:t>
      </w:r>
    </w:p>
    <w:p w14:paraId="04AF6049" w14:textId="77777777" w:rsidR="00874381" w:rsidRPr="00EF7FCA" w:rsidRDefault="00874381" w:rsidP="00874381">
      <w:pPr>
        <w:spacing w:before="240"/>
        <w:ind w:leftChars="200" w:left="400"/>
        <w:jc w:val="both"/>
        <w:rPr>
          <w:b/>
          <w:bCs/>
          <w:i/>
          <w:iCs/>
        </w:rPr>
      </w:pPr>
      <w:r w:rsidRPr="00EF7FCA">
        <w:rPr>
          <w:b/>
          <w:bCs/>
          <w:i/>
          <w:iCs/>
        </w:rPr>
        <w:t xml:space="preserve">if the measured SSB is the target SSB for </w:t>
      </w:r>
      <w:r>
        <w:rPr>
          <w:b/>
          <w:bCs/>
          <w:i/>
          <w:iCs/>
        </w:rPr>
        <w:t xml:space="preserve">handover </w:t>
      </w:r>
      <w:r w:rsidRPr="00EF7FCA">
        <w:rPr>
          <w:b/>
          <w:bCs/>
          <w:i/>
          <w:iCs/>
        </w:rPr>
        <w:t xml:space="preserve">of the target cell, </w:t>
      </w:r>
      <w:proofErr w:type="spellStart"/>
      <w:r w:rsidRPr="00EF7FCA">
        <w:rPr>
          <w:b/>
          <w:bCs/>
          <w:i/>
          <w:iCs/>
        </w:rPr>
        <w:t>T</w:t>
      </w:r>
      <w:r w:rsidRPr="0031710A">
        <w:rPr>
          <w:b/>
          <w:bCs/>
          <w:i/>
          <w:iCs/>
          <w:vertAlign w:val="subscript"/>
        </w:rPr>
        <w:t>search</w:t>
      </w:r>
      <w:proofErr w:type="spellEnd"/>
      <w:r w:rsidRPr="00EF7FCA">
        <w:rPr>
          <w:b/>
          <w:bCs/>
          <w:i/>
          <w:iCs/>
        </w:rPr>
        <w:t xml:space="preserve"> = 0ms; </w:t>
      </w:r>
    </w:p>
    <w:p w14:paraId="570D70AA" w14:textId="77777777" w:rsidR="00874381" w:rsidRPr="00EF7FCA" w:rsidRDefault="00874381" w:rsidP="00874381">
      <w:pPr>
        <w:spacing w:before="240"/>
        <w:ind w:leftChars="200" w:left="400"/>
        <w:jc w:val="both"/>
        <w:rPr>
          <w:b/>
          <w:bCs/>
          <w:i/>
          <w:iCs/>
        </w:rPr>
      </w:pPr>
      <w:r w:rsidRPr="00EF7FCA">
        <w:rPr>
          <w:b/>
          <w:bCs/>
          <w:i/>
          <w:iCs/>
        </w:rPr>
        <w:t xml:space="preserve">if the measured SSB and the target SSB for </w:t>
      </w:r>
      <w:r>
        <w:rPr>
          <w:b/>
          <w:bCs/>
          <w:i/>
          <w:iCs/>
        </w:rPr>
        <w:t xml:space="preserve">handover </w:t>
      </w:r>
      <w:r w:rsidRPr="00EF7FCA">
        <w:rPr>
          <w:b/>
          <w:bCs/>
          <w:i/>
          <w:iCs/>
        </w:rPr>
        <w:t xml:space="preserve">belong to the same NR target cell and fulfil the following conditions, </w:t>
      </w:r>
      <w:proofErr w:type="spellStart"/>
      <w:r w:rsidRPr="00EF7FCA">
        <w:rPr>
          <w:b/>
          <w:bCs/>
          <w:i/>
          <w:iCs/>
        </w:rPr>
        <w:t>T</w:t>
      </w:r>
      <w:r w:rsidRPr="0031710A">
        <w:rPr>
          <w:b/>
          <w:bCs/>
          <w:i/>
          <w:iCs/>
          <w:vertAlign w:val="subscript"/>
        </w:rPr>
        <w:t>search</w:t>
      </w:r>
      <w:proofErr w:type="spellEnd"/>
      <w:r w:rsidRPr="00EF7FCA">
        <w:rPr>
          <w:b/>
          <w:bCs/>
          <w:i/>
          <w:iCs/>
        </w:rPr>
        <w:t xml:space="preserve"> = </w:t>
      </w:r>
      <w:proofErr w:type="spellStart"/>
      <w:r w:rsidRPr="00EF7FCA">
        <w:rPr>
          <w:b/>
          <w:bCs/>
          <w:i/>
          <w:iCs/>
        </w:rPr>
        <w:t>T</w:t>
      </w:r>
      <w:r w:rsidRPr="0031710A">
        <w:rPr>
          <w:b/>
          <w:bCs/>
          <w:i/>
          <w:iCs/>
          <w:vertAlign w:val="subscript"/>
        </w:rPr>
        <w:t>rs</w:t>
      </w:r>
      <w:proofErr w:type="spellEnd"/>
      <w:r w:rsidRPr="00EF7FCA">
        <w:rPr>
          <w:b/>
          <w:bCs/>
          <w:i/>
          <w:iCs/>
        </w:rPr>
        <w:t xml:space="preserve"> </w:t>
      </w:r>
      <w:proofErr w:type="spellStart"/>
      <w:r w:rsidRPr="00EF7FCA">
        <w:rPr>
          <w:b/>
          <w:bCs/>
          <w:i/>
          <w:iCs/>
        </w:rPr>
        <w:t>ms</w:t>
      </w:r>
      <w:proofErr w:type="spellEnd"/>
      <w:r w:rsidRPr="00EF7FCA">
        <w:rPr>
          <w:b/>
          <w:bCs/>
          <w:i/>
          <w:iCs/>
        </w:rPr>
        <w:t>:</w:t>
      </w:r>
    </w:p>
    <w:p w14:paraId="39A800AD" w14:textId="77777777" w:rsidR="00874381" w:rsidRPr="00874381" w:rsidRDefault="00874381" w:rsidP="00874381">
      <w:pPr>
        <w:spacing w:before="240"/>
        <w:ind w:leftChars="300" w:left="600"/>
        <w:jc w:val="both"/>
        <w:rPr>
          <w:b/>
          <w:bCs/>
          <w:i/>
          <w:iCs/>
        </w:rPr>
      </w:pPr>
      <w:r w:rsidRPr="00874381">
        <w:rPr>
          <w:b/>
          <w:bCs/>
          <w:i/>
          <w:iCs/>
        </w:rPr>
        <w:t>-</w:t>
      </w:r>
      <w:r w:rsidRPr="00874381">
        <w:rPr>
          <w:b/>
          <w:bCs/>
          <w:i/>
          <w:iCs/>
        </w:rPr>
        <w:tab/>
        <w:t>CD-SSB in initial DL BWP is the measured SSB and NCD-SSB in first active DL BWP is the target SSB for handover</w:t>
      </w:r>
    </w:p>
    <w:p w14:paraId="7D2EBB4B" w14:textId="77777777" w:rsidR="00874381" w:rsidRPr="00874381" w:rsidRDefault="00874381" w:rsidP="00874381">
      <w:pPr>
        <w:spacing w:before="240"/>
        <w:ind w:leftChars="300" w:left="600"/>
        <w:jc w:val="both"/>
        <w:rPr>
          <w:b/>
          <w:bCs/>
          <w:i/>
          <w:iCs/>
        </w:rPr>
      </w:pPr>
      <w:r w:rsidRPr="00874381">
        <w:rPr>
          <w:b/>
          <w:bCs/>
          <w:i/>
          <w:iCs/>
        </w:rPr>
        <w:t>-</w:t>
      </w:r>
      <w:r w:rsidRPr="00874381">
        <w:rPr>
          <w:b/>
          <w:bCs/>
          <w:i/>
          <w:iCs/>
        </w:rPr>
        <w:tab/>
        <w:t>NCD-SSB in DL BWP is the measured SSB and CD-SSB in initial DL BWP is the target SSB for handover</w:t>
      </w:r>
    </w:p>
    <w:p w14:paraId="04D43345" w14:textId="77777777" w:rsidR="00874381" w:rsidRPr="00EF7FCA" w:rsidRDefault="00874381" w:rsidP="00874381">
      <w:pPr>
        <w:spacing w:before="240"/>
        <w:ind w:leftChars="300" w:left="600"/>
        <w:jc w:val="both"/>
        <w:rPr>
          <w:b/>
          <w:bCs/>
          <w:i/>
          <w:iCs/>
        </w:rPr>
      </w:pPr>
      <w:r w:rsidRPr="00874381">
        <w:rPr>
          <w:b/>
          <w:bCs/>
          <w:i/>
          <w:iCs/>
        </w:rPr>
        <w:t>-</w:t>
      </w:r>
      <w:r w:rsidRPr="00874381">
        <w:rPr>
          <w:b/>
          <w:bCs/>
          <w:i/>
          <w:iCs/>
        </w:rPr>
        <w:tab/>
        <w:t>Both measured SSB and the target SSB for handover are NCD-SSB within different DL BWPs</w:t>
      </w:r>
    </w:p>
    <w:p w14:paraId="47499B09" w14:textId="77777777" w:rsidR="00921245" w:rsidRDefault="00921245" w:rsidP="00921245">
      <w:pPr>
        <w:jc w:val="both"/>
        <w:rPr>
          <w:b/>
          <w:bCs/>
          <w:i/>
          <w:iCs/>
        </w:rPr>
      </w:pPr>
      <w:r>
        <w:rPr>
          <w:b/>
          <w:bCs/>
          <w:i/>
          <w:iCs/>
        </w:rPr>
        <w:t>Proposal 5: Whether and how to support NCD-SSB for CA is discussed in RAN2 and an LS is helpful.</w:t>
      </w:r>
    </w:p>
    <w:p w14:paraId="0A29887F" w14:textId="77777777" w:rsidR="0040084A" w:rsidRDefault="0040084A" w:rsidP="0040084A">
      <w:pPr>
        <w:jc w:val="both"/>
        <w:rPr>
          <w:b/>
          <w:bCs/>
          <w:i/>
          <w:iCs/>
        </w:rPr>
      </w:pPr>
      <w:r>
        <w:rPr>
          <w:b/>
          <w:bCs/>
          <w:i/>
          <w:iCs/>
        </w:rPr>
        <w:t xml:space="preserve">Proposal 6: </w:t>
      </w:r>
      <w:r w:rsidRPr="00575407">
        <w:rPr>
          <w:b/>
          <w:bCs/>
          <w:i/>
          <w:iCs/>
        </w:rPr>
        <w:t xml:space="preserve">If UE indicates supporting of option B-1-1 on a band of a band combination, then when UE response to RRC configuration with the band combination, the UE should set </w:t>
      </w:r>
      <w:proofErr w:type="spellStart"/>
      <w:r w:rsidRPr="00575407">
        <w:rPr>
          <w:b/>
          <w:bCs/>
          <w:i/>
          <w:iCs/>
        </w:rPr>
        <w:t>NeedForGapsIntraFreq</w:t>
      </w:r>
      <w:proofErr w:type="spellEnd"/>
      <w:r w:rsidRPr="00575407">
        <w:rPr>
          <w:b/>
          <w:bCs/>
          <w:i/>
          <w:iCs/>
        </w:rPr>
        <w:t xml:space="preserve"> with ‘no-gap’ or </w:t>
      </w:r>
      <w:proofErr w:type="spellStart"/>
      <w:r w:rsidRPr="00575407">
        <w:rPr>
          <w:b/>
          <w:bCs/>
          <w:i/>
          <w:iCs/>
        </w:rPr>
        <w:t>intraFreq-needForNCSG</w:t>
      </w:r>
      <w:proofErr w:type="spellEnd"/>
      <w:r w:rsidRPr="00575407">
        <w:rPr>
          <w:b/>
          <w:bCs/>
          <w:i/>
          <w:iCs/>
        </w:rPr>
        <w:t xml:space="preserve"> with ‘</w:t>
      </w:r>
      <w:proofErr w:type="spellStart"/>
      <w:r w:rsidRPr="00575407">
        <w:rPr>
          <w:b/>
          <w:bCs/>
          <w:i/>
          <w:iCs/>
        </w:rPr>
        <w:t>nogap-noncsg</w:t>
      </w:r>
      <w:proofErr w:type="spellEnd"/>
      <w:r w:rsidRPr="00575407">
        <w:rPr>
          <w:b/>
          <w:bCs/>
          <w:i/>
          <w:iCs/>
        </w:rPr>
        <w:t>’</w:t>
      </w:r>
      <w:r>
        <w:rPr>
          <w:b/>
          <w:bCs/>
          <w:i/>
          <w:iCs/>
        </w:rPr>
        <w:t xml:space="preserve"> for the serving cells of the band.</w:t>
      </w:r>
    </w:p>
    <w:p w14:paraId="76662DF3" w14:textId="77777777" w:rsidR="0040084A" w:rsidRPr="00575407" w:rsidRDefault="0040084A" w:rsidP="0040084A">
      <w:pPr>
        <w:jc w:val="both"/>
        <w:rPr>
          <w:b/>
          <w:bCs/>
          <w:i/>
          <w:iCs/>
        </w:rPr>
      </w:pPr>
      <w:r>
        <w:rPr>
          <w:b/>
          <w:bCs/>
          <w:i/>
          <w:iCs/>
        </w:rPr>
        <w:t>Proposal 7: LS to RAN2 if proposal 6 is agreeable.</w:t>
      </w:r>
    </w:p>
    <w:p w14:paraId="4969810E" w14:textId="77777777" w:rsidR="0040084A" w:rsidRDefault="0040084A" w:rsidP="0040084A">
      <w:pPr>
        <w:jc w:val="both"/>
        <w:rPr>
          <w:b/>
          <w:bCs/>
          <w:i/>
          <w:iCs/>
        </w:rPr>
      </w:pPr>
      <w:r>
        <w:rPr>
          <w:b/>
          <w:bCs/>
          <w:i/>
          <w:iCs/>
        </w:rPr>
        <w:t>Proposal 8</w:t>
      </w:r>
      <w:r w:rsidRPr="00515EAB">
        <w:rPr>
          <w:b/>
          <w:bCs/>
          <w:i/>
          <w:iCs/>
        </w:rPr>
        <w:t xml:space="preserve">: </w:t>
      </w:r>
      <w:r>
        <w:rPr>
          <w:b/>
          <w:bCs/>
          <w:i/>
          <w:iCs/>
        </w:rPr>
        <w:t xml:space="preserve">RF retuning time is </w:t>
      </w:r>
      <w:r w:rsidRPr="00403EE8">
        <w:rPr>
          <w:b/>
          <w:bCs/>
          <w:i/>
          <w:iCs/>
        </w:rPr>
        <w:t>0.5ms for FR1 and 0.25ms for FR2</w:t>
      </w:r>
      <w:r>
        <w:rPr>
          <w:b/>
          <w:bCs/>
          <w:i/>
          <w:iCs/>
        </w:rPr>
        <w:t xml:space="preserve"> for option B-1-2.</w:t>
      </w:r>
    </w:p>
    <w:p w14:paraId="137A4976" w14:textId="77777777" w:rsidR="0040084A" w:rsidRDefault="0040084A" w:rsidP="0040084A">
      <w:pPr>
        <w:jc w:val="both"/>
        <w:rPr>
          <w:b/>
          <w:bCs/>
          <w:i/>
          <w:iCs/>
        </w:rPr>
      </w:pPr>
      <w:r>
        <w:rPr>
          <w:b/>
          <w:bCs/>
          <w:i/>
          <w:iCs/>
        </w:rPr>
        <w:t>Proposal 9</w:t>
      </w:r>
      <w:r w:rsidRPr="00515EAB">
        <w:rPr>
          <w:b/>
          <w:bCs/>
          <w:i/>
          <w:iCs/>
        </w:rPr>
        <w:t xml:space="preserve">: </w:t>
      </w:r>
      <w:r>
        <w:rPr>
          <w:b/>
          <w:bCs/>
          <w:i/>
          <w:iCs/>
        </w:rPr>
        <w:t>Requirements for interruption length is defined in slot granularity by rounding up RF retuning time and 1 additional slot is added for async case.</w:t>
      </w:r>
    </w:p>
    <w:p w14:paraId="6B1B2954" w14:textId="77777777" w:rsidR="0040084A" w:rsidRDefault="0040084A" w:rsidP="0040084A">
      <w:pPr>
        <w:jc w:val="both"/>
        <w:rPr>
          <w:b/>
          <w:bCs/>
          <w:i/>
          <w:iCs/>
        </w:rPr>
      </w:pPr>
      <w:r>
        <w:rPr>
          <w:b/>
          <w:bCs/>
          <w:i/>
          <w:iCs/>
        </w:rPr>
        <w:t>Proposal 10</w:t>
      </w:r>
      <w:r w:rsidRPr="00515EAB">
        <w:rPr>
          <w:b/>
          <w:bCs/>
          <w:i/>
          <w:iCs/>
        </w:rPr>
        <w:t xml:space="preserve">: </w:t>
      </w:r>
      <w:r>
        <w:rPr>
          <w:b/>
          <w:bCs/>
          <w:i/>
          <w:iCs/>
        </w:rPr>
        <w:t>F</w:t>
      </w:r>
      <w:r w:rsidRPr="00CD6882">
        <w:rPr>
          <w:b/>
          <w:bCs/>
          <w:i/>
          <w:iCs/>
        </w:rPr>
        <w:t>or UE supporting option B-1-</w:t>
      </w:r>
      <w:r>
        <w:rPr>
          <w:b/>
          <w:bCs/>
          <w:i/>
          <w:iCs/>
        </w:rPr>
        <w:t xml:space="preserve">2, the </w:t>
      </w:r>
      <w:r w:rsidRPr="005F7A79">
        <w:rPr>
          <w:b/>
          <w:bCs/>
          <w:i/>
          <w:iCs/>
        </w:rPr>
        <w:t xml:space="preserve">probability of missed ACK/NACK </w:t>
      </w:r>
      <w:r>
        <w:rPr>
          <w:b/>
          <w:bCs/>
          <w:i/>
          <w:iCs/>
        </w:rPr>
        <w:t xml:space="preserve">is 1% </w:t>
      </w:r>
      <w:r w:rsidRPr="005F7A79">
        <w:rPr>
          <w:b/>
          <w:bCs/>
          <w:i/>
          <w:iCs/>
        </w:rPr>
        <w:t>for ALL RLM/BFM/BM(L1-RSRP</w:t>
      </w:r>
      <w:r>
        <w:rPr>
          <w:b/>
          <w:bCs/>
          <w:i/>
          <w:iCs/>
        </w:rPr>
        <w:t>/L1-SINR</w:t>
      </w:r>
      <w:r w:rsidRPr="005F7A79">
        <w:rPr>
          <w:b/>
          <w:bCs/>
          <w:i/>
          <w:iCs/>
        </w:rPr>
        <w:t>) measurements based on SSB</w:t>
      </w:r>
      <w:r>
        <w:rPr>
          <w:b/>
          <w:bCs/>
          <w:i/>
          <w:iCs/>
        </w:rPr>
        <w:t xml:space="preserve"> outside</w:t>
      </w:r>
      <w:r w:rsidRPr="005F7A79">
        <w:rPr>
          <w:b/>
          <w:bCs/>
          <w:i/>
          <w:iCs/>
        </w:rPr>
        <w:t xml:space="preserve"> active BWP</w:t>
      </w:r>
      <w:r>
        <w:rPr>
          <w:b/>
          <w:bCs/>
          <w:i/>
          <w:iCs/>
        </w:rPr>
        <w:t>.</w:t>
      </w:r>
    </w:p>
    <w:p w14:paraId="79C670D1" w14:textId="77777777" w:rsidR="0040084A" w:rsidRDefault="0040084A" w:rsidP="0040084A">
      <w:pPr>
        <w:jc w:val="both"/>
        <w:rPr>
          <w:b/>
          <w:bCs/>
          <w:i/>
          <w:iCs/>
        </w:rPr>
      </w:pPr>
      <w:r>
        <w:rPr>
          <w:b/>
          <w:bCs/>
          <w:i/>
          <w:iCs/>
        </w:rPr>
        <w:t>Proposal 11</w:t>
      </w:r>
      <w:r w:rsidRPr="00515EAB">
        <w:rPr>
          <w:b/>
          <w:bCs/>
          <w:i/>
          <w:iCs/>
        </w:rPr>
        <w:t xml:space="preserve">: </w:t>
      </w:r>
      <w:r w:rsidRPr="00B75D9D">
        <w:rPr>
          <w:b/>
          <w:bCs/>
          <w:i/>
          <w:iCs/>
        </w:rPr>
        <w:t>Interruption requirements for RLM/BFD/BM measurements for UE supporting option B-1-2 are captured in section 8.2</w:t>
      </w:r>
      <w:r>
        <w:rPr>
          <w:b/>
          <w:bCs/>
          <w:i/>
          <w:iCs/>
        </w:rPr>
        <w:t>.</w:t>
      </w:r>
    </w:p>
    <w:p w14:paraId="581C64DC" w14:textId="77777777" w:rsidR="0040084A" w:rsidRPr="0040084A" w:rsidRDefault="0040084A" w:rsidP="00FD3FC3">
      <w:pPr>
        <w:jc w:val="both"/>
        <w:rPr>
          <w:color w:val="FF0000"/>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bookmarkEnd w:id="7"/>
    <w:p w14:paraId="511139E1" w14:textId="77777777" w:rsidR="00F84C69" w:rsidRDefault="00F84C69" w:rsidP="00F84C69">
      <w:pPr>
        <w:pStyle w:val="Reference"/>
        <w:numPr>
          <w:ilvl w:val="0"/>
          <w:numId w:val="24"/>
        </w:numPr>
        <w:suppressAutoHyphens w:val="0"/>
        <w:spacing w:before="120" w:line="280" w:lineRule="atLeast"/>
        <w:jc w:val="both"/>
        <w:rPr>
          <w:bCs/>
          <w:kern w:val="2"/>
          <w:szCs w:val="18"/>
        </w:rPr>
      </w:pPr>
      <w:r w:rsidRPr="005256CC">
        <w:rPr>
          <w:bCs/>
          <w:kern w:val="2"/>
          <w:szCs w:val="18"/>
        </w:rPr>
        <w:t>R4-23</w:t>
      </w:r>
      <w:r>
        <w:rPr>
          <w:bCs/>
          <w:kern w:val="2"/>
          <w:szCs w:val="18"/>
        </w:rPr>
        <w:t>14339</w:t>
      </w:r>
      <w:r w:rsidRPr="005256CC">
        <w:rPr>
          <w:bCs/>
          <w:kern w:val="2"/>
          <w:szCs w:val="18"/>
        </w:rPr>
        <w:tab/>
      </w:r>
      <w:r w:rsidRPr="00EC3EBC">
        <w:rPr>
          <w:bCs/>
          <w:kern w:val="2"/>
          <w:szCs w:val="18"/>
        </w:rPr>
        <w:t>WF on support for bandwidth part operation without restriction</w:t>
      </w:r>
      <w:r>
        <w:rPr>
          <w:bCs/>
          <w:kern w:val="2"/>
          <w:szCs w:val="18"/>
        </w:rPr>
        <w:t>,</w:t>
      </w:r>
      <w:r w:rsidRPr="005256CC">
        <w:rPr>
          <w:bCs/>
          <w:kern w:val="2"/>
          <w:szCs w:val="18"/>
        </w:rPr>
        <w:t xml:space="preserve"> vivo</w:t>
      </w:r>
    </w:p>
    <w:p w14:paraId="3E50F8AE" w14:textId="5EB41A7A" w:rsidR="002D14FC" w:rsidRDefault="002D14FC" w:rsidP="002D14FC">
      <w:pPr>
        <w:pStyle w:val="Reference"/>
        <w:numPr>
          <w:ilvl w:val="0"/>
          <w:numId w:val="24"/>
        </w:numPr>
        <w:suppressAutoHyphens w:val="0"/>
        <w:spacing w:before="120" w:line="280" w:lineRule="atLeast"/>
        <w:jc w:val="both"/>
        <w:rPr>
          <w:bCs/>
          <w:kern w:val="2"/>
          <w:szCs w:val="18"/>
        </w:rPr>
      </w:pPr>
      <w:r w:rsidRPr="00A41F88">
        <w:rPr>
          <w:bCs/>
          <w:kern w:val="2"/>
          <w:szCs w:val="18"/>
        </w:rPr>
        <w:t>RP-23</w:t>
      </w:r>
      <w:r w:rsidR="00AF694F">
        <w:rPr>
          <w:bCs/>
          <w:kern w:val="2"/>
          <w:szCs w:val="18"/>
        </w:rPr>
        <w:t>2677</w:t>
      </w:r>
      <w:r w:rsidRPr="00A41F88">
        <w:rPr>
          <w:bCs/>
          <w:kern w:val="2"/>
          <w:szCs w:val="18"/>
        </w:rPr>
        <w:tab/>
        <w:t xml:space="preserve">Revised WID: Complete the specification support for </w:t>
      </w:r>
      <w:proofErr w:type="spellStart"/>
      <w:r w:rsidRPr="00A41F88">
        <w:rPr>
          <w:bCs/>
          <w:kern w:val="2"/>
          <w:szCs w:val="18"/>
        </w:rPr>
        <w:t>BandWidth</w:t>
      </w:r>
      <w:proofErr w:type="spellEnd"/>
      <w:r w:rsidRPr="00A41F88">
        <w:rPr>
          <w:bCs/>
          <w:kern w:val="2"/>
          <w:szCs w:val="18"/>
        </w:rPr>
        <w:t xml:space="preserve"> Part operation without restriction in NR</w:t>
      </w:r>
      <w:r w:rsidRPr="00A41F88">
        <w:rPr>
          <w:bCs/>
          <w:kern w:val="2"/>
          <w:szCs w:val="18"/>
        </w:rPr>
        <w:tab/>
        <w:t>Intel, Vodafone, vivo</w:t>
      </w:r>
    </w:p>
    <w:sectPr w:rsidR="002D14FC"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7804" w14:textId="77777777" w:rsidR="00670204" w:rsidRDefault="00670204">
      <w:pPr>
        <w:spacing w:after="0"/>
      </w:pPr>
      <w:r>
        <w:separator/>
      </w:r>
    </w:p>
  </w:endnote>
  <w:endnote w:type="continuationSeparator" w:id="0">
    <w:p w14:paraId="7D53B19C" w14:textId="77777777" w:rsidR="00670204" w:rsidRDefault="00670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0596" w14:textId="77777777" w:rsidR="00670204" w:rsidRDefault="00670204">
      <w:pPr>
        <w:spacing w:after="0"/>
      </w:pPr>
      <w:r>
        <w:separator/>
      </w:r>
    </w:p>
  </w:footnote>
  <w:footnote w:type="continuationSeparator" w:id="0">
    <w:p w14:paraId="416B7721" w14:textId="77777777" w:rsidR="00670204" w:rsidRDefault="00670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2"/>
  </w:num>
  <w:num w:numId="22" w16cid:durableId="874150343">
    <w:abstractNumId w:val="33"/>
  </w:num>
  <w:num w:numId="23" w16cid:durableId="1374308038">
    <w:abstractNumId w:val="39"/>
  </w:num>
  <w:num w:numId="24" w16cid:durableId="2101834346">
    <w:abstractNumId w:val="46"/>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1"/>
  </w:num>
  <w:num w:numId="31" w16cid:durableId="1603369063">
    <w:abstractNumId w:val="23"/>
  </w:num>
  <w:num w:numId="32" w16cid:durableId="781069454">
    <w:abstractNumId w:val="27"/>
  </w:num>
  <w:num w:numId="33" w16cid:durableId="1486580316">
    <w:abstractNumId w:val="31"/>
  </w:num>
  <w:num w:numId="34" w16cid:durableId="1103770243">
    <w:abstractNumId w:val="40"/>
  </w:num>
  <w:num w:numId="35" w16cid:durableId="1157917073">
    <w:abstractNumId w:val="30"/>
  </w:num>
  <w:num w:numId="36" w16cid:durableId="556476037">
    <w:abstractNumId w:val="44"/>
  </w:num>
  <w:num w:numId="37" w16cid:durableId="1853491504">
    <w:abstractNumId w:val="21"/>
  </w:num>
  <w:num w:numId="38" w16cid:durableId="741680425">
    <w:abstractNumId w:val="34"/>
  </w:num>
  <w:num w:numId="39" w16cid:durableId="99107382">
    <w:abstractNumId w:val="43"/>
  </w:num>
  <w:num w:numId="40" w16cid:durableId="1822965173">
    <w:abstractNumId w:val="35"/>
  </w:num>
  <w:num w:numId="41" w16cid:durableId="630015623">
    <w:abstractNumId w:val="45"/>
  </w:num>
  <w:num w:numId="42" w16cid:durableId="460806315">
    <w:abstractNumId w:val="36"/>
  </w:num>
  <w:num w:numId="43" w16cid:durableId="1810827505">
    <w:abstractNumId w:val="32"/>
  </w:num>
  <w:num w:numId="44" w16cid:durableId="397021804">
    <w:abstractNumId w:val="24"/>
  </w:num>
  <w:num w:numId="45" w16cid:durableId="943195306">
    <w:abstractNumId w:val="28"/>
  </w:num>
  <w:num w:numId="46" w16cid:durableId="1614172102">
    <w:abstractNumId w:val="28"/>
  </w:num>
  <w:num w:numId="47" w16cid:durableId="351803891">
    <w:abstractNumId w:val="32"/>
  </w:num>
  <w:num w:numId="48" w16cid:durableId="304555971">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4F1A"/>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2A45"/>
    <w:rsid w:val="00053212"/>
    <w:rsid w:val="00054CF4"/>
    <w:rsid w:val="000557C6"/>
    <w:rsid w:val="000574ED"/>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97609"/>
    <w:rsid w:val="000A004F"/>
    <w:rsid w:val="000A127B"/>
    <w:rsid w:val="000A1B10"/>
    <w:rsid w:val="000A2C1E"/>
    <w:rsid w:val="000A45CF"/>
    <w:rsid w:val="000A4C8D"/>
    <w:rsid w:val="000A5A74"/>
    <w:rsid w:val="000A5BA2"/>
    <w:rsid w:val="000A6952"/>
    <w:rsid w:val="000A6990"/>
    <w:rsid w:val="000A7548"/>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656"/>
    <w:rsid w:val="000D032D"/>
    <w:rsid w:val="000D066E"/>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D7FAB"/>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6EA6"/>
    <w:rsid w:val="000F743C"/>
    <w:rsid w:val="000F766B"/>
    <w:rsid w:val="000F7CAE"/>
    <w:rsid w:val="00100FB2"/>
    <w:rsid w:val="00101741"/>
    <w:rsid w:val="001020F4"/>
    <w:rsid w:val="001036FF"/>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3C10"/>
    <w:rsid w:val="0012558F"/>
    <w:rsid w:val="00126689"/>
    <w:rsid w:val="00130916"/>
    <w:rsid w:val="001323FF"/>
    <w:rsid w:val="00132EA0"/>
    <w:rsid w:val="00132EDF"/>
    <w:rsid w:val="00133C72"/>
    <w:rsid w:val="0013442D"/>
    <w:rsid w:val="00136E9C"/>
    <w:rsid w:val="00140261"/>
    <w:rsid w:val="001407B0"/>
    <w:rsid w:val="0014101D"/>
    <w:rsid w:val="001428CE"/>
    <w:rsid w:val="00142E1C"/>
    <w:rsid w:val="00143570"/>
    <w:rsid w:val="00143770"/>
    <w:rsid w:val="00143A5C"/>
    <w:rsid w:val="00144129"/>
    <w:rsid w:val="001456D9"/>
    <w:rsid w:val="00145A4F"/>
    <w:rsid w:val="00145AC0"/>
    <w:rsid w:val="00145EA3"/>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0C1"/>
    <w:rsid w:val="0016495B"/>
    <w:rsid w:val="001649BF"/>
    <w:rsid w:val="001658C7"/>
    <w:rsid w:val="00167DC0"/>
    <w:rsid w:val="00167FC1"/>
    <w:rsid w:val="0017044E"/>
    <w:rsid w:val="00170A08"/>
    <w:rsid w:val="001710A9"/>
    <w:rsid w:val="00171F57"/>
    <w:rsid w:val="00174F7C"/>
    <w:rsid w:val="0017517C"/>
    <w:rsid w:val="0017530F"/>
    <w:rsid w:val="001762EF"/>
    <w:rsid w:val="00176AC9"/>
    <w:rsid w:val="00182387"/>
    <w:rsid w:val="0018270B"/>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7763"/>
    <w:rsid w:val="001A0782"/>
    <w:rsid w:val="001A13FB"/>
    <w:rsid w:val="001A1EB8"/>
    <w:rsid w:val="001A2BAF"/>
    <w:rsid w:val="001A4343"/>
    <w:rsid w:val="001A53A4"/>
    <w:rsid w:val="001A551A"/>
    <w:rsid w:val="001A56DC"/>
    <w:rsid w:val="001A6BDE"/>
    <w:rsid w:val="001A79FD"/>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4D78"/>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5F5"/>
    <w:rsid w:val="001E4BA9"/>
    <w:rsid w:val="001E5713"/>
    <w:rsid w:val="001E5781"/>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ACA"/>
    <w:rsid w:val="00225B34"/>
    <w:rsid w:val="00226939"/>
    <w:rsid w:val="00227099"/>
    <w:rsid w:val="00227E84"/>
    <w:rsid w:val="0023052F"/>
    <w:rsid w:val="00231697"/>
    <w:rsid w:val="002329CF"/>
    <w:rsid w:val="00232AE3"/>
    <w:rsid w:val="00233E78"/>
    <w:rsid w:val="00234426"/>
    <w:rsid w:val="00234DC7"/>
    <w:rsid w:val="00235929"/>
    <w:rsid w:val="00235C72"/>
    <w:rsid w:val="002365DF"/>
    <w:rsid w:val="00236A3D"/>
    <w:rsid w:val="00236AB7"/>
    <w:rsid w:val="00237F07"/>
    <w:rsid w:val="00240881"/>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814"/>
    <w:rsid w:val="002A6E79"/>
    <w:rsid w:val="002A72F0"/>
    <w:rsid w:val="002A7D9B"/>
    <w:rsid w:val="002A7FC0"/>
    <w:rsid w:val="002B039D"/>
    <w:rsid w:val="002B0F3E"/>
    <w:rsid w:val="002B18EA"/>
    <w:rsid w:val="002B328E"/>
    <w:rsid w:val="002B3629"/>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4FC"/>
    <w:rsid w:val="002D1ABB"/>
    <w:rsid w:val="002D1F93"/>
    <w:rsid w:val="002D2828"/>
    <w:rsid w:val="002D388A"/>
    <w:rsid w:val="002D4BB3"/>
    <w:rsid w:val="002D4E3F"/>
    <w:rsid w:val="002D53BF"/>
    <w:rsid w:val="002D5F5E"/>
    <w:rsid w:val="002D6371"/>
    <w:rsid w:val="002D72E4"/>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606C"/>
    <w:rsid w:val="003066D8"/>
    <w:rsid w:val="00307B3B"/>
    <w:rsid w:val="00307C18"/>
    <w:rsid w:val="00310183"/>
    <w:rsid w:val="00310A2F"/>
    <w:rsid w:val="00310B8D"/>
    <w:rsid w:val="00310C92"/>
    <w:rsid w:val="0031150C"/>
    <w:rsid w:val="00313937"/>
    <w:rsid w:val="00314487"/>
    <w:rsid w:val="00315A09"/>
    <w:rsid w:val="00316371"/>
    <w:rsid w:val="00317060"/>
    <w:rsid w:val="0031710A"/>
    <w:rsid w:val="003172DE"/>
    <w:rsid w:val="0032036A"/>
    <w:rsid w:val="003203FF"/>
    <w:rsid w:val="00320812"/>
    <w:rsid w:val="003224E8"/>
    <w:rsid w:val="00322659"/>
    <w:rsid w:val="00323B27"/>
    <w:rsid w:val="00324166"/>
    <w:rsid w:val="0032504F"/>
    <w:rsid w:val="003255D5"/>
    <w:rsid w:val="00325FAC"/>
    <w:rsid w:val="00326B07"/>
    <w:rsid w:val="00326F26"/>
    <w:rsid w:val="00327722"/>
    <w:rsid w:val="00327752"/>
    <w:rsid w:val="00330AB5"/>
    <w:rsid w:val="00335139"/>
    <w:rsid w:val="003377C7"/>
    <w:rsid w:val="00337E0A"/>
    <w:rsid w:val="00340154"/>
    <w:rsid w:val="00341965"/>
    <w:rsid w:val="00342127"/>
    <w:rsid w:val="00343684"/>
    <w:rsid w:val="00344967"/>
    <w:rsid w:val="00344F9B"/>
    <w:rsid w:val="00345486"/>
    <w:rsid w:val="003469F4"/>
    <w:rsid w:val="00346ABD"/>
    <w:rsid w:val="00347385"/>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90"/>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87A"/>
    <w:rsid w:val="00381B14"/>
    <w:rsid w:val="00382748"/>
    <w:rsid w:val="00383451"/>
    <w:rsid w:val="00383DA3"/>
    <w:rsid w:val="0038489E"/>
    <w:rsid w:val="00384AD6"/>
    <w:rsid w:val="003852AB"/>
    <w:rsid w:val="003852B0"/>
    <w:rsid w:val="00385320"/>
    <w:rsid w:val="00385957"/>
    <w:rsid w:val="00390D4B"/>
    <w:rsid w:val="00391E7F"/>
    <w:rsid w:val="00393417"/>
    <w:rsid w:val="003947A4"/>
    <w:rsid w:val="00394EC3"/>
    <w:rsid w:val="00396E88"/>
    <w:rsid w:val="0039787B"/>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090A"/>
    <w:rsid w:val="003B134B"/>
    <w:rsid w:val="003B134C"/>
    <w:rsid w:val="003B1E98"/>
    <w:rsid w:val="003B26C5"/>
    <w:rsid w:val="003B2841"/>
    <w:rsid w:val="003B31F6"/>
    <w:rsid w:val="003B3B08"/>
    <w:rsid w:val="003B42A9"/>
    <w:rsid w:val="003B4519"/>
    <w:rsid w:val="003B4693"/>
    <w:rsid w:val="003B6DAB"/>
    <w:rsid w:val="003B7A71"/>
    <w:rsid w:val="003B7CD9"/>
    <w:rsid w:val="003C0AA6"/>
    <w:rsid w:val="003C0B38"/>
    <w:rsid w:val="003C1824"/>
    <w:rsid w:val="003C1978"/>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4FF"/>
    <w:rsid w:val="003E3E72"/>
    <w:rsid w:val="003E3F53"/>
    <w:rsid w:val="003E4B2E"/>
    <w:rsid w:val="003E5273"/>
    <w:rsid w:val="003E5E34"/>
    <w:rsid w:val="003E5FC4"/>
    <w:rsid w:val="003E61C3"/>
    <w:rsid w:val="003E647B"/>
    <w:rsid w:val="003E79BF"/>
    <w:rsid w:val="003E7DB2"/>
    <w:rsid w:val="003F07F1"/>
    <w:rsid w:val="003F2507"/>
    <w:rsid w:val="003F3354"/>
    <w:rsid w:val="003F33FF"/>
    <w:rsid w:val="003F3497"/>
    <w:rsid w:val="003F4251"/>
    <w:rsid w:val="003F705D"/>
    <w:rsid w:val="003F7F33"/>
    <w:rsid w:val="0040058A"/>
    <w:rsid w:val="0040084A"/>
    <w:rsid w:val="00400C41"/>
    <w:rsid w:val="00401B80"/>
    <w:rsid w:val="00402970"/>
    <w:rsid w:val="00402C23"/>
    <w:rsid w:val="00403EE8"/>
    <w:rsid w:val="0040415F"/>
    <w:rsid w:val="00404924"/>
    <w:rsid w:val="00404A37"/>
    <w:rsid w:val="00404A65"/>
    <w:rsid w:val="00406379"/>
    <w:rsid w:val="004063AE"/>
    <w:rsid w:val="0040734E"/>
    <w:rsid w:val="0040756E"/>
    <w:rsid w:val="00410529"/>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CEB"/>
    <w:rsid w:val="00436E1D"/>
    <w:rsid w:val="004373C2"/>
    <w:rsid w:val="00437929"/>
    <w:rsid w:val="00440FCF"/>
    <w:rsid w:val="0044230D"/>
    <w:rsid w:val="004423B2"/>
    <w:rsid w:val="00443B0A"/>
    <w:rsid w:val="0044470A"/>
    <w:rsid w:val="00447767"/>
    <w:rsid w:val="0045020A"/>
    <w:rsid w:val="004510CD"/>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5DC5"/>
    <w:rsid w:val="004667EF"/>
    <w:rsid w:val="00466E7D"/>
    <w:rsid w:val="00466E8F"/>
    <w:rsid w:val="00470CAF"/>
    <w:rsid w:val="00472C96"/>
    <w:rsid w:val="00473666"/>
    <w:rsid w:val="00473C7F"/>
    <w:rsid w:val="00473D3D"/>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48"/>
    <w:rsid w:val="00486B82"/>
    <w:rsid w:val="00487101"/>
    <w:rsid w:val="004878F0"/>
    <w:rsid w:val="00487EFC"/>
    <w:rsid w:val="0049020D"/>
    <w:rsid w:val="00491109"/>
    <w:rsid w:val="00492917"/>
    <w:rsid w:val="004939C6"/>
    <w:rsid w:val="00493BC0"/>
    <w:rsid w:val="00493EB9"/>
    <w:rsid w:val="00493F96"/>
    <w:rsid w:val="004945AF"/>
    <w:rsid w:val="00494C9D"/>
    <w:rsid w:val="00494DE9"/>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021"/>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DCD"/>
    <w:rsid w:val="004E235E"/>
    <w:rsid w:val="004E2FC6"/>
    <w:rsid w:val="004E3561"/>
    <w:rsid w:val="004E42EF"/>
    <w:rsid w:val="004E6512"/>
    <w:rsid w:val="004E65EF"/>
    <w:rsid w:val="004E6AC5"/>
    <w:rsid w:val="004E7568"/>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532"/>
    <w:rsid w:val="00502AC7"/>
    <w:rsid w:val="0050412A"/>
    <w:rsid w:val="00504226"/>
    <w:rsid w:val="00504B7E"/>
    <w:rsid w:val="00505B65"/>
    <w:rsid w:val="00507227"/>
    <w:rsid w:val="00507DDA"/>
    <w:rsid w:val="00511790"/>
    <w:rsid w:val="005121FC"/>
    <w:rsid w:val="0051278D"/>
    <w:rsid w:val="00514339"/>
    <w:rsid w:val="00514D0E"/>
    <w:rsid w:val="00515EAB"/>
    <w:rsid w:val="00516272"/>
    <w:rsid w:val="005207D3"/>
    <w:rsid w:val="00521420"/>
    <w:rsid w:val="00522299"/>
    <w:rsid w:val="00522A3F"/>
    <w:rsid w:val="00523F88"/>
    <w:rsid w:val="005254C8"/>
    <w:rsid w:val="005256CC"/>
    <w:rsid w:val="0052582F"/>
    <w:rsid w:val="00526EBE"/>
    <w:rsid w:val="00527F5E"/>
    <w:rsid w:val="00530F57"/>
    <w:rsid w:val="005319BD"/>
    <w:rsid w:val="00532002"/>
    <w:rsid w:val="005324D7"/>
    <w:rsid w:val="00532A2C"/>
    <w:rsid w:val="005338F6"/>
    <w:rsid w:val="00534D72"/>
    <w:rsid w:val="00534EF7"/>
    <w:rsid w:val="0053560A"/>
    <w:rsid w:val="005378BB"/>
    <w:rsid w:val="005378F3"/>
    <w:rsid w:val="005411B1"/>
    <w:rsid w:val="00542B36"/>
    <w:rsid w:val="005450AD"/>
    <w:rsid w:val="00547F57"/>
    <w:rsid w:val="005508EB"/>
    <w:rsid w:val="0055206F"/>
    <w:rsid w:val="005541E2"/>
    <w:rsid w:val="00554C3D"/>
    <w:rsid w:val="00555FF3"/>
    <w:rsid w:val="005560AC"/>
    <w:rsid w:val="005571F3"/>
    <w:rsid w:val="00562246"/>
    <w:rsid w:val="00562962"/>
    <w:rsid w:val="005629C8"/>
    <w:rsid w:val="00562B6D"/>
    <w:rsid w:val="00562D95"/>
    <w:rsid w:val="005630DE"/>
    <w:rsid w:val="00565693"/>
    <w:rsid w:val="00566491"/>
    <w:rsid w:val="0056662E"/>
    <w:rsid w:val="00567691"/>
    <w:rsid w:val="005676E5"/>
    <w:rsid w:val="005702CA"/>
    <w:rsid w:val="005702F9"/>
    <w:rsid w:val="00570561"/>
    <w:rsid w:val="00570A26"/>
    <w:rsid w:val="005710D0"/>
    <w:rsid w:val="00571346"/>
    <w:rsid w:val="005720FD"/>
    <w:rsid w:val="00575278"/>
    <w:rsid w:val="00575407"/>
    <w:rsid w:val="00575BE0"/>
    <w:rsid w:val="00576617"/>
    <w:rsid w:val="00577D51"/>
    <w:rsid w:val="00580B52"/>
    <w:rsid w:val="005822F5"/>
    <w:rsid w:val="00582C4C"/>
    <w:rsid w:val="005839E6"/>
    <w:rsid w:val="0058587B"/>
    <w:rsid w:val="00586524"/>
    <w:rsid w:val="00586AA6"/>
    <w:rsid w:val="00586FAD"/>
    <w:rsid w:val="005876CB"/>
    <w:rsid w:val="00590341"/>
    <w:rsid w:val="00591818"/>
    <w:rsid w:val="00591BC7"/>
    <w:rsid w:val="00591DA2"/>
    <w:rsid w:val="00593135"/>
    <w:rsid w:val="005932A4"/>
    <w:rsid w:val="0059364F"/>
    <w:rsid w:val="0059393F"/>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A79"/>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3B3C"/>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27BC8"/>
    <w:rsid w:val="00630790"/>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49DA"/>
    <w:rsid w:val="0065605C"/>
    <w:rsid w:val="00656B0B"/>
    <w:rsid w:val="00656E4A"/>
    <w:rsid w:val="00657A8C"/>
    <w:rsid w:val="00660EAB"/>
    <w:rsid w:val="006617D5"/>
    <w:rsid w:val="00662055"/>
    <w:rsid w:val="0066294D"/>
    <w:rsid w:val="00663C43"/>
    <w:rsid w:val="006649AF"/>
    <w:rsid w:val="0066527F"/>
    <w:rsid w:val="006668FC"/>
    <w:rsid w:val="006674F4"/>
    <w:rsid w:val="0067020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08FE"/>
    <w:rsid w:val="0069642B"/>
    <w:rsid w:val="00696477"/>
    <w:rsid w:val="006965DE"/>
    <w:rsid w:val="00696E74"/>
    <w:rsid w:val="00697A73"/>
    <w:rsid w:val="006A2621"/>
    <w:rsid w:val="006A2712"/>
    <w:rsid w:val="006A40C3"/>
    <w:rsid w:val="006A4191"/>
    <w:rsid w:val="006A4739"/>
    <w:rsid w:val="006A4ABC"/>
    <w:rsid w:val="006A4C74"/>
    <w:rsid w:val="006A6363"/>
    <w:rsid w:val="006A69FC"/>
    <w:rsid w:val="006A7885"/>
    <w:rsid w:val="006B36F2"/>
    <w:rsid w:val="006B53DD"/>
    <w:rsid w:val="006B5657"/>
    <w:rsid w:val="006B573E"/>
    <w:rsid w:val="006B64AC"/>
    <w:rsid w:val="006B6C0F"/>
    <w:rsid w:val="006B7E94"/>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56E"/>
    <w:rsid w:val="006E17FE"/>
    <w:rsid w:val="006E1A6A"/>
    <w:rsid w:val="006E2F5F"/>
    <w:rsid w:val="006E4DA1"/>
    <w:rsid w:val="006E4DB4"/>
    <w:rsid w:val="006E6952"/>
    <w:rsid w:val="006E6FD1"/>
    <w:rsid w:val="006F136C"/>
    <w:rsid w:val="006F13AF"/>
    <w:rsid w:val="006F1F31"/>
    <w:rsid w:val="006F2E0B"/>
    <w:rsid w:val="006F2E96"/>
    <w:rsid w:val="006F353D"/>
    <w:rsid w:val="006F3597"/>
    <w:rsid w:val="006F3BD8"/>
    <w:rsid w:val="006F3E3A"/>
    <w:rsid w:val="006F466C"/>
    <w:rsid w:val="006F4BE3"/>
    <w:rsid w:val="006F4F6D"/>
    <w:rsid w:val="006F558E"/>
    <w:rsid w:val="006F6387"/>
    <w:rsid w:val="006F650C"/>
    <w:rsid w:val="006F67F3"/>
    <w:rsid w:val="006F6FC3"/>
    <w:rsid w:val="007000D8"/>
    <w:rsid w:val="00700441"/>
    <w:rsid w:val="00702A2A"/>
    <w:rsid w:val="00702D40"/>
    <w:rsid w:val="00702F78"/>
    <w:rsid w:val="0070323F"/>
    <w:rsid w:val="007037C3"/>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33D"/>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80B"/>
    <w:rsid w:val="00761CF3"/>
    <w:rsid w:val="0076248B"/>
    <w:rsid w:val="00763066"/>
    <w:rsid w:val="007637CB"/>
    <w:rsid w:val="00765EC2"/>
    <w:rsid w:val="00766338"/>
    <w:rsid w:val="00766EB6"/>
    <w:rsid w:val="007672D0"/>
    <w:rsid w:val="0076751C"/>
    <w:rsid w:val="00773301"/>
    <w:rsid w:val="007746E1"/>
    <w:rsid w:val="00775676"/>
    <w:rsid w:val="0077590E"/>
    <w:rsid w:val="00776C3A"/>
    <w:rsid w:val="00781264"/>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390"/>
    <w:rsid w:val="007A345E"/>
    <w:rsid w:val="007A3BA6"/>
    <w:rsid w:val="007A589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38BD"/>
    <w:rsid w:val="007F4795"/>
    <w:rsid w:val="007F4D2B"/>
    <w:rsid w:val="007F6796"/>
    <w:rsid w:val="007F751B"/>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55A"/>
    <w:rsid w:val="00820AE2"/>
    <w:rsid w:val="00821B51"/>
    <w:rsid w:val="00821C19"/>
    <w:rsid w:val="0082200C"/>
    <w:rsid w:val="00823A33"/>
    <w:rsid w:val="00823DA4"/>
    <w:rsid w:val="00824022"/>
    <w:rsid w:val="008248BF"/>
    <w:rsid w:val="00824A68"/>
    <w:rsid w:val="00825AC0"/>
    <w:rsid w:val="00825EE5"/>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6D58"/>
    <w:rsid w:val="00867AB0"/>
    <w:rsid w:val="00870DAB"/>
    <w:rsid w:val="008713BE"/>
    <w:rsid w:val="008718CB"/>
    <w:rsid w:val="00873FC3"/>
    <w:rsid w:val="00873FFC"/>
    <w:rsid w:val="00874381"/>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A95"/>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2404"/>
    <w:rsid w:val="008C4849"/>
    <w:rsid w:val="008C573C"/>
    <w:rsid w:val="008C5848"/>
    <w:rsid w:val="008C5C3F"/>
    <w:rsid w:val="008C6C21"/>
    <w:rsid w:val="008D0065"/>
    <w:rsid w:val="008D131E"/>
    <w:rsid w:val="008D22BF"/>
    <w:rsid w:val="008D332C"/>
    <w:rsid w:val="008D36D5"/>
    <w:rsid w:val="008D422E"/>
    <w:rsid w:val="008D4CE2"/>
    <w:rsid w:val="008D513F"/>
    <w:rsid w:val="008D609F"/>
    <w:rsid w:val="008D7C9D"/>
    <w:rsid w:val="008E03CC"/>
    <w:rsid w:val="008E0992"/>
    <w:rsid w:val="008E14E4"/>
    <w:rsid w:val="008E1AC6"/>
    <w:rsid w:val="008E2D87"/>
    <w:rsid w:val="008E3E9D"/>
    <w:rsid w:val="008E3FB2"/>
    <w:rsid w:val="008E49B0"/>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4C2"/>
    <w:rsid w:val="00905811"/>
    <w:rsid w:val="00907342"/>
    <w:rsid w:val="00907350"/>
    <w:rsid w:val="009073AF"/>
    <w:rsid w:val="00910FDE"/>
    <w:rsid w:val="009110FD"/>
    <w:rsid w:val="00911609"/>
    <w:rsid w:val="0091179E"/>
    <w:rsid w:val="00911AF8"/>
    <w:rsid w:val="009125BE"/>
    <w:rsid w:val="00912D03"/>
    <w:rsid w:val="009143BD"/>
    <w:rsid w:val="0091489F"/>
    <w:rsid w:val="00914F35"/>
    <w:rsid w:val="009151B3"/>
    <w:rsid w:val="0091730E"/>
    <w:rsid w:val="00920B90"/>
    <w:rsid w:val="00921245"/>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68"/>
    <w:rsid w:val="0093757F"/>
    <w:rsid w:val="00940008"/>
    <w:rsid w:val="00942D41"/>
    <w:rsid w:val="00942FAA"/>
    <w:rsid w:val="0094390D"/>
    <w:rsid w:val="00945E28"/>
    <w:rsid w:val="00946210"/>
    <w:rsid w:val="00946B83"/>
    <w:rsid w:val="00947631"/>
    <w:rsid w:val="0095029D"/>
    <w:rsid w:val="00950975"/>
    <w:rsid w:val="00950AE6"/>
    <w:rsid w:val="00950FBF"/>
    <w:rsid w:val="009510B4"/>
    <w:rsid w:val="009516FA"/>
    <w:rsid w:val="0095196C"/>
    <w:rsid w:val="00951F81"/>
    <w:rsid w:val="009526B0"/>
    <w:rsid w:val="009526CF"/>
    <w:rsid w:val="00953530"/>
    <w:rsid w:val="009541B8"/>
    <w:rsid w:val="00955271"/>
    <w:rsid w:val="00955ED8"/>
    <w:rsid w:val="00956957"/>
    <w:rsid w:val="009622D0"/>
    <w:rsid w:val="0096389B"/>
    <w:rsid w:val="00963E35"/>
    <w:rsid w:val="00963E3D"/>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7BD"/>
    <w:rsid w:val="00992942"/>
    <w:rsid w:val="009931E2"/>
    <w:rsid w:val="00993369"/>
    <w:rsid w:val="00993626"/>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D09"/>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13F7"/>
    <w:rsid w:val="009D46D2"/>
    <w:rsid w:val="009D5A48"/>
    <w:rsid w:val="009D623D"/>
    <w:rsid w:val="009D6F7B"/>
    <w:rsid w:val="009D7513"/>
    <w:rsid w:val="009E0CDA"/>
    <w:rsid w:val="009E19C0"/>
    <w:rsid w:val="009E3FE7"/>
    <w:rsid w:val="009E445E"/>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05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8D9"/>
    <w:rsid w:val="00A27D9A"/>
    <w:rsid w:val="00A27E58"/>
    <w:rsid w:val="00A31CA0"/>
    <w:rsid w:val="00A31F09"/>
    <w:rsid w:val="00A32C8B"/>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2D65"/>
    <w:rsid w:val="00A63412"/>
    <w:rsid w:val="00A63973"/>
    <w:rsid w:val="00A63BE0"/>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5002"/>
    <w:rsid w:val="00AF694F"/>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03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51A"/>
    <w:rsid w:val="00B678BD"/>
    <w:rsid w:val="00B67B9F"/>
    <w:rsid w:val="00B70031"/>
    <w:rsid w:val="00B717F5"/>
    <w:rsid w:val="00B72E78"/>
    <w:rsid w:val="00B73951"/>
    <w:rsid w:val="00B742B1"/>
    <w:rsid w:val="00B746F5"/>
    <w:rsid w:val="00B7476A"/>
    <w:rsid w:val="00B74B3F"/>
    <w:rsid w:val="00B7515B"/>
    <w:rsid w:val="00B7563B"/>
    <w:rsid w:val="00B75D9D"/>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97345"/>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34"/>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3B2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540E"/>
    <w:rsid w:val="00C06E5C"/>
    <w:rsid w:val="00C0762D"/>
    <w:rsid w:val="00C07844"/>
    <w:rsid w:val="00C10C3E"/>
    <w:rsid w:val="00C1103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27B26"/>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500"/>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6"/>
    <w:rsid w:val="00C65203"/>
    <w:rsid w:val="00C66759"/>
    <w:rsid w:val="00C70341"/>
    <w:rsid w:val="00C73295"/>
    <w:rsid w:val="00C73EBA"/>
    <w:rsid w:val="00C7407B"/>
    <w:rsid w:val="00C742A1"/>
    <w:rsid w:val="00C74BA9"/>
    <w:rsid w:val="00C76752"/>
    <w:rsid w:val="00C779D6"/>
    <w:rsid w:val="00C77DC4"/>
    <w:rsid w:val="00C8004C"/>
    <w:rsid w:val="00C84CAC"/>
    <w:rsid w:val="00C85176"/>
    <w:rsid w:val="00C859DB"/>
    <w:rsid w:val="00C85E93"/>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2B8E"/>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B08"/>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4292"/>
    <w:rsid w:val="00CD56E3"/>
    <w:rsid w:val="00CD6882"/>
    <w:rsid w:val="00CD7838"/>
    <w:rsid w:val="00CD7A67"/>
    <w:rsid w:val="00CE0731"/>
    <w:rsid w:val="00CE118F"/>
    <w:rsid w:val="00CE1C19"/>
    <w:rsid w:val="00CE1FF3"/>
    <w:rsid w:val="00CE2A7C"/>
    <w:rsid w:val="00CE2F71"/>
    <w:rsid w:val="00CE3A7A"/>
    <w:rsid w:val="00CE4F86"/>
    <w:rsid w:val="00CE510D"/>
    <w:rsid w:val="00CE5B23"/>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4FF7"/>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5686"/>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11"/>
    <w:rsid w:val="00D50474"/>
    <w:rsid w:val="00D5086E"/>
    <w:rsid w:val="00D50A54"/>
    <w:rsid w:val="00D53119"/>
    <w:rsid w:val="00D536E4"/>
    <w:rsid w:val="00D554B6"/>
    <w:rsid w:val="00D5606F"/>
    <w:rsid w:val="00D5614D"/>
    <w:rsid w:val="00D57516"/>
    <w:rsid w:val="00D60684"/>
    <w:rsid w:val="00D61657"/>
    <w:rsid w:val="00D62027"/>
    <w:rsid w:val="00D620CC"/>
    <w:rsid w:val="00D62D9E"/>
    <w:rsid w:val="00D63A05"/>
    <w:rsid w:val="00D6469D"/>
    <w:rsid w:val="00D665D4"/>
    <w:rsid w:val="00D71118"/>
    <w:rsid w:val="00D7192C"/>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AC2"/>
    <w:rsid w:val="00D90661"/>
    <w:rsid w:val="00D90EEF"/>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576"/>
    <w:rsid w:val="00DA5812"/>
    <w:rsid w:val="00DA69DA"/>
    <w:rsid w:val="00DA6A7D"/>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F94"/>
    <w:rsid w:val="00DC4BFB"/>
    <w:rsid w:val="00DC67F6"/>
    <w:rsid w:val="00DC6F79"/>
    <w:rsid w:val="00DD04D1"/>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5854"/>
    <w:rsid w:val="00DE703F"/>
    <w:rsid w:val="00DE79C0"/>
    <w:rsid w:val="00DF0DA5"/>
    <w:rsid w:val="00DF0EFB"/>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53AE"/>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255E"/>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FCF"/>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460"/>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A6A"/>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19D"/>
    <w:rsid w:val="00EC2D22"/>
    <w:rsid w:val="00EC3036"/>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EF7FCA"/>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43D"/>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4C69"/>
    <w:rsid w:val="00F8545F"/>
    <w:rsid w:val="00F8563D"/>
    <w:rsid w:val="00F8593A"/>
    <w:rsid w:val="00F86F70"/>
    <w:rsid w:val="00F87DDD"/>
    <w:rsid w:val="00F87FA3"/>
    <w:rsid w:val="00F911A4"/>
    <w:rsid w:val="00F923C6"/>
    <w:rsid w:val="00F94599"/>
    <w:rsid w:val="00F9491E"/>
    <w:rsid w:val="00F9492E"/>
    <w:rsid w:val="00F9613E"/>
    <w:rsid w:val="00F9676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751"/>
    <w:rsid w:val="00FA50C8"/>
    <w:rsid w:val="00FA7925"/>
    <w:rsid w:val="00FA7E8C"/>
    <w:rsid w:val="00FB002C"/>
    <w:rsid w:val="00FB2DAB"/>
    <w:rsid w:val="00FB3924"/>
    <w:rsid w:val="00FB4C90"/>
    <w:rsid w:val="00FB62F3"/>
    <w:rsid w:val="00FB63B6"/>
    <w:rsid w:val="00FB67FF"/>
    <w:rsid w:val="00FC0BBA"/>
    <w:rsid w:val="00FC11D1"/>
    <w:rsid w:val="00FC1413"/>
    <w:rsid w:val="00FC166C"/>
    <w:rsid w:val="00FC1A1E"/>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3B81"/>
    <w:rsid w:val="00FE4565"/>
    <w:rsid w:val="00FE489C"/>
    <w:rsid w:val="00FE4DEE"/>
    <w:rsid w:val="00FE4E34"/>
    <w:rsid w:val="00FE4F9D"/>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21245"/>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uiPriority w:val="9"/>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uiPriority w:val="9"/>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A6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7652775">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0059650">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554137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928</TotalTime>
  <Pages>9</Pages>
  <Words>3171</Words>
  <Characters>18076</Characters>
  <Application>Microsoft Office Word</Application>
  <DocSecurity>0</DocSecurity>
  <Lines>150</Lines>
  <Paragraphs>42</Paragraphs>
  <ScaleCrop>false</ScaleCrop>
  <Company>Tom</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212</cp:revision>
  <cp:lastPrinted>1995-11-21T09:41:00Z</cp:lastPrinted>
  <dcterms:created xsi:type="dcterms:W3CDTF">2022-11-07T09:43:00Z</dcterms:created>
  <dcterms:modified xsi:type="dcterms:W3CDTF">2023-09-27T09:35:00Z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